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B4" w:rsidRPr="00365315" w:rsidRDefault="003C5685" w:rsidP="00365315">
      <w:pPr>
        <w:jc w:val="right"/>
        <w:rPr>
          <w:rFonts w:ascii="Arial" w:hAnsi="Arial" w:cs="Arial"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No.</w:t>
      </w:r>
      <w:r w:rsidR="001907A4">
        <w:rPr>
          <w:rFonts w:ascii="Arial" w:hAnsi="Arial" w:cs="Arial"/>
          <w:b/>
          <w:sz w:val="28"/>
          <w:szCs w:val="28"/>
        </w:rPr>
        <w:tab/>
        <w:t>317</w:t>
      </w:r>
    </w:p>
    <w:p w:rsidR="00365315" w:rsidRDefault="00365315" w:rsidP="00365315">
      <w:pPr>
        <w:jc w:val="center"/>
        <w:rPr>
          <w:rFonts w:ascii="Arial" w:hAnsi="Arial" w:cs="Arial"/>
          <w:b/>
          <w:sz w:val="28"/>
          <w:szCs w:val="28"/>
        </w:rPr>
      </w:pPr>
    </w:p>
    <w:p w:rsidR="00BB7D2A" w:rsidRPr="00365315" w:rsidRDefault="00BB7D2A" w:rsidP="00365315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LEGISLATIVE ASSEMBLY OF THE NORTHERN TERRITORY</w:t>
      </w:r>
    </w:p>
    <w:p w:rsidR="00BB7D2A" w:rsidRPr="00365315" w:rsidRDefault="00BB7D2A" w:rsidP="00365315">
      <w:pPr>
        <w:jc w:val="center"/>
        <w:rPr>
          <w:rFonts w:ascii="Arial" w:hAnsi="Arial" w:cs="Arial"/>
          <w:b/>
          <w:sz w:val="28"/>
          <w:szCs w:val="28"/>
        </w:rPr>
      </w:pPr>
    </w:p>
    <w:p w:rsidR="00F87F4F" w:rsidRPr="00365315" w:rsidRDefault="00BB7D2A" w:rsidP="00365315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WRITTEN QUESTION</w:t>
      </w:r>
    </w:p>
    <w:p w:rsidR="005D781A" w:rsidRPr="001907A4" w:rsidRDefault="005D781A" w:rsidP="00BE788A">
      <w:pPr>
        <w:pStyle w:val="Header"/>
        <w:tabs>
          <w:tab w:val="clear" w:pos="4320"/>
          <w:tab w:val="left" w:pos="4395"/>
        </w:tabs>
        <w:ind w:left="141" w:right="850"/>
        <w:jc w:val="both"/>
        <w:rPr>
          <w:rFonts w:ascii="Arial" w:hAnsi="Arial"/>
          <w:sz w:val="24"/>
          <w:szCs w:val="24"/>
        </w:rPr>
      </w:pPr>
    </w:p>
    <w:p w:rsidR="001907A4" w:rsidRPr="00320A60" w:rsidRDefault="001907A4" w:rsidP="00C47FF3">
      <w:pPr>
        <w:pStyle w:val="Header"/>
        <w:tabs>
          <w:tab w:val="clear" w:pos="4320"/>
          <w:tab w:val="clear" w:pos="8640"/>
        </w:tabs>
        <w:ind w:right="84"/>
        <w:jc w:val="center"/>
        <w:rPr>
          <w:rFonts w:ascii="Arial" w:hAnsi="Arial" w:cs="Arial"/>
          <w:sz w:val="24"/>
          <w:szCs w:val="24"/>
        </w:rPr>
      </w:pPr>
      <w:r w:rsidRPr="00320A60">
        <w:rPr>
          <w:rFonts w:ascii="Arial" w:hAnsi="Arial" w:cs="Arial"/>
          <w:sz w:val="24"/>
          <w:szCs w:val="24"/>
        </w:rPr>
        <w:t>Ms Purick</w:t>
      </w:r>
      <w:r w:rsidR="00273054" w:rsidRPr="00320A60">
        <w:rPr>
          <w:rFonts w:ascii="Arial" w:hAnsi="Arial" w:cs="Arial"/>
          <w:sz w:val="24"/>
          <w:szCs w:val="24"/>
        </w:rPr>
        <w:t xml:space="preserve"> to </w:t>
      </w:r>
      <w:r w:rsidRPr="00320A60">
        <w:rPr>
          <w:rFonts w:ascii="Arial" w:hAnsi="Arial" w:cs="Arial"/>
          <w:sz w:val="24"/>
          <w:szCs w:val="24"/>
        </w:rPr>
        <w:t>Minister for Primary Industry, Fisheries and Resources</w:t>
      </w:r>
    </w:p>
    <w:p w:rsidR="00CF32F2" w:rsidRDefault="00CF32F2" w:rsidP="008841DB">
      <w:pPr>
        <w:ind w:right="567"/>
        <w:rPr>
          <w:rFonts w:ascii="Arial" w:hAnsi="Arial" w:cs="Arial"/>
        </w:rPr>
      </w:pPr>
    </w:p>
    <w:p w:rsidR="005A771E" w:rsidRPr="00320A60" w:rsidRDefault="005A771E" w:rsidP="008841DB">
      <w:pPr>
        <w:ind w:right="567"/>
        <w:rPr>
          <w:rFonts w:ascii="Arial" w:hAnsi="Arial" w:cs="Arial"/>
        </w:rPr>
      </w:pPr>
    </w:p>
    <w:p w:rsidR="00CF32F2" w:rsidRPr="00320A60" w:rsidRDefault="001907A4" w:rsidP="00C47FF3">
      <w:pPr>
        <w:ind w:left="567" w:right="567"/>
        <w:jc w:val="center"/>
        <w:rPr>
          <w:rFonts w:ascii="Arial" w:hAnsi="Arial" w:cs="Arial"/>
          <w:b/>
        </w:rPr>
      </w:pPr>
      <w:r w:rsidRPr="00320A60">
        <w:rPr>
          <w:rFonts w:ascii="Arial" w:hAnsi="Arial" w:cs="Arial"/>
          <w:b/>
        </w:rPr>
        <w:t>Barramundi Management Advisory Group</w:t>
      </w:r>
    </w:p>
    <w:p w:rsidR="001907A4" w:rsidRPr="00320A60" w:rsidRDefault="001907A4" w:rsidP="008841DB">
      <w:pPr>
        <w:pStyle w:val="Header"/>
        <w:tabs>
          <w:tab w:val="clear" w:pos="4320"/>
          <w:tab w:val="clear" w:pos="8640"/>
        </w:tabs>
        <w:ind w:left="284" w:right="425"/>
        <w:rPr>
          <w:rFonts w:ascii="Arial" w:hAnsi="Arial" w:cs="Arial"/>
          <w:sz w:val="24"/>
          <w:szCs w:val="24"/>
        </w:rPr>
      </w:pPr>
    </w:p>
    <w:p w:rsidR="001907A4" w:rsidRPr="00320A60" w:rsidRDefault="001907A4" w:rsidP="00C47FF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60" w:right="425"/>
        <w:rPr>
          <w:rFonts w:ascii="Arial" w:hAnsi="Arial" w:cs="Arial"/>
          <w:sz w:val="24"/>
          <w:szCs w:val="24"/>
        </w:rPr>
      </w:pPr>
      <w:r w:rsidRPr="00320A60">
        <w:rPr>
          <w:rFonts w:ascii="Arial" w:hAnsi="Arial" w:cs="Arial"/>
          <w:sz w:val="24"/>
          <w:szCs w:val="24"/>
        </w:rPr>
        <w:t>When was the Barramundi Manage</w:t>
      </w:r>
      <w:r w:rsidR="009854FA">
        <w:rPr>
          <w:rFonts w:ascii="Arial" w:hAnsi="Arial" w:cs="Arial"/>
          <w:sz w:val="24"/>
          <w:szCs w:val="24"/>
        </w:rPr>
        <w:t>ment Advisory Group established?</w:t>
      </w:r>
    </w:p>
    <w:p w:rsidR="000A6691" w:rsidRDefault="000A6691" w:rsidP="00C47FF3">
      <w:pPr>
        <w:pStyle w:val="Header"/>
        <w:tabs>
          <w:tab w:val="clear" w:pos="4320"/>
          <w:tab w:val="clear" w:pos="8640"/>
        </w:tabs>
        <w:ind w:right="425"/>
        <w:rPr>
          <w:rFonts w:ascii="Arial" w:hAnsi="Arial" w:cs="Arial"/>
          <w:sz w:val="24"/>
          <w:szCs w:val="24"/>
        </w:rPr>
      </w:pPr>
    </w:p>
    <w:p w:rsidR="000A6691" w:rsidRPr="00C47FF3" w:rsidRDefault="00C47FF3" w:rsidP="00C47FF3">
      <w:pPr>
        <w:pStyle w:val="Header"/>
        <w:tabs>
          <w:tab w:val="clear" w:pos="4320"/>
          <w:tab w:val="clear" w:pos="8640"/>
          <w:tab w:val="left" w:pos="426"/>
        </w:tabs>
        <w:ind w:left="425" w:right="425" w:hanging="425"/>
        <w:rPr>
          <w:rFonts w:ascii="Arial" w:hAnsi="Arial" w:cs="Arial"/>
          <w:i/>
          <w:sz w:val="24"/>
          <w:szCs w:val="24"/>
        </w:rPr>
      </w:pPr>
      <w:r w:rsidRPr="00C47FF3">
        <w:rPr>
          <w:rFonts w:ascii="Arial" w:hAnsi="Arial" w:cs="Arial"/>
          <w:i/>
          <w:sz w:val="24"/>
          <w:szCs w:val="24"/>
        </w:rPr>
        <w:t>A:</w:t>
      </w:r>
      <w:r w:rsidRPr="00C47FF3">
        <w:rPr>
          <w:rFonts w:ascii="Arial" w:hAnsi="Arial" w:cs="Arial"/>
          <w:i/>
          <w:sz w:val="24"/>
          <w:szCs w:val="24"/>
        </w:rPr>
        <w:tab/>
      </w:r>
      <w:r w:rsidR="000A6691" w:rsidRPr="00C47FF3">
        <w:rPr>
          <w:rFonts w:ascii="Arial" w:hAnsi="Arial" w:cs="Arial"/>
          <w:i/>
          <w:sz w:val="24"/>
          <w:szCs w:val="24"/>
        </w:rPr>
        <w:t xml:space="preserve">Members were appointed to the </w:t>
      </w:r>
      <w:r w:rsidR="004E26D0" w:rsidRPr="00C47FF3">
        <w:rPr>
          <w:rFonts w:ascii="Arial" w:hAnsi="Arial" w:cs="Arial"/>
          <w:i/>
          <w:sz w:val="24"/>
          <w:szCs w:val="24"/>
        </w:rPr>
        <w:t>current</w:t>
      </w:r>
      <w:r w:rsidR="000A6691" w:rsidRPr="00C47FF3">
        <w:rPr>
          <w:rFonts w:ascii="Arial" w:hAnsi="Arial" w:cs="Arial"/>
          <w:i/>
          <w:sz w:val="24"/>
          <w:szCs w:val="24"/>
        </w:rPr>
        <w:t xml:space="preserve"> Barramundi Fishery Management Advisory Committee (BFMAC) </w:t>
      </w:r>
      <w:r w:rsidR="002916C9" w:rsidRPr="00C47FF3">
        <w:rPr>
          <w:rFonts w:ascii="Arial" w:hAnsi="Arial" w:cs="Arial"/>
          <w:i/>
          <w:sz w:val="24"/>
          <w:szCs w:val="24"/>
        </w:rPr>
        <w:t>o</w:t>
      </w:r>
      <w:r w:rsidR="000A6691" w:rsidRPr="00C47FF3">
        <w:rPr>
          <w:rFonts w:ascii="Arial" w:hAnsi="Arial" w:cs="Arial"/>
          <w:i/>
          <w:sz w:val="24"/>
          <w:szCs w:val="24"/>
        </w:rPr>
        <w:t xml:space="preserve">n </w:t>
      </w:r>
      <w:r w:rsidR="002916C9" w:rsidRPr="00C47FF3">
        <w:rPr>
          <w:rFonts w:ascii="Arial" w:hAnsi="Arial" w:cs="Arial"/>
          <w:i/>
          <w:sz w:val="24"/>
          <w:szCs w:val="24"/>
        </w:rPr>
        <w:t xml:space="preserve">1 </w:t>
      </w:r>
      <w:r w:rsidRPr="00C47FF3">
        <w:rPr>
          <w:rFonts w:ascii="Arial" w:hAnsi="Arial" w:cs="Arial"/>
          <w:i/>
          <w:sz w:val="24"/>
          <w:szCs w:val="24"/>
        </w:rPr>
        <w:t>September 2010.</w:t>
      </w:r>
    </w:p>
    <w:p w:rsidR="000A6691" w:rsidRPr="00320A60" w:rsidRDefault="000A6691" w:rsidP="00C47FF3">
      <w:pPr>
        <w:pStyle w:val="Header"/>
        <w:tabs>
          <w:tab w:val="clear" w:pos="4320"/>
          <w:tab w:val="clear" w:pos="8640"/>
        </w:tabs>
        <w:ind w:left="360" w:right="425"/>
        <w:rPr>
          <w:rFonts w:ascii="Arial" w:hAnsi="Arial" w:cs="Arial"/>
          <w:sz w:val="24"/>
          <w:szCs w:val="24"/>
        </w:rPr>
      </w:pPr>
    </w:p>
    <w:p w:rsidR="001907A4" w:rsidRPr="00320A60" w:rsidRDefault="001907A4" w:rsidP="00C47FF3">
      <w:pPr>
        <w:pStyle w:val="Header"/>
        <w:tabs>
          <w:tab w:val="clear" w:pos="4320"/>
          <w:tab w:val="clear" w:pos="8640"/>
        </w:tabs>
        <w:ind w:left="436" w:right="425" w:hanging="436"/>
        <w:rPr>
          <w:rFonts w:ascii="Arial" w:hAnsi="Arial" w:cs="Arial"/>
          <w:sz w:val="24"/>
          <w:szCs w:val="24"/>
        </w:rPr>
      </w:pPr>
    </w:p>
    <w:p w:rsidR="001907A4" w:rsidRPr="00320A60" w:rsidRDefault="001907A4" w:rsidP="00C47FF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60" w:right="425"/>
        <w:rPr>
          <w:rFonts w:ascii="Arial" w:hAnsi="Arial" w:cs="Arial"/>
          <w:sz w:val="24"/>
          <w:szCs w:val="24"/>
        </w:rPr>
      </w:pPr>
      <w:r w:rsidRPr="00320A60">
        <w:rPr>
          <w:rFonts w:ascii="Arial" w:hAnsi="Arial" w:cs="Arial"/>
          <w:sz w:val="24"/>
          <w:szCs w:val="24"/>
        </w:rPr>
        <w:t>W</w:t>
      </w:r>
      <w:r w:rsidR="009854FA">
        <w:rPr>
          <w:rFonts w:ascii="Arial" w:hAnsi="Arial" w:cs="Arial"/>
          <w:sz w:val="24"/>
          <w:szCs w:val="24"/>
        </w:rPr>
        <w:t>ho are the members on the group?</w:t>
      </w:r>
    </w:p>
    <w:p w:rsidR="000A6691" w:rsidRDefault="000A6691" w:rsidP="00C47FF3">
      <w:pPr>
        <w:pStyle w:val="Header"/>
        <w:tabs>
          <w:tab w:val="clear" w:pos="4320"/>
          <w:tab w:val="clear" w:pos="8640"/>
        </w:tabs>
        <w:ind w:right="425"/>
        <w:rPr>
          <w:rFonts w:ascii="Arial" w:hAnsi="Arial" w:cs="Arial"/>
          <w:sz w:val="24"/>
          <w:szCs w:val="24"/>
        </w:rPr>
      </w:pPr>
    </w:p>
    <w:p w:rsidR="000A6691" w:rsidRPr="00C47FF3" w:rsidRDefault="00C47FF3" w:rsidP="00C47FF3">
      <w:pPr>
        <w:pStyle w:val="Header"/>
        <w:tabs>
          <w:tab w:val="clear" w:pos="4320"/>
          <w:tab w:val="clear" w:pos="8640"/>
          <w:tab w:val="left" w:pos="426"/>
        </w:tabs>
        <w:ind w:right="425"/>
        <w:rPr>
          <w:rFonts w:ascii="Arial" w:hAnsi="Arial" w:cs="Arial"/>
          <w:i/>
          <w:sz w:val="24"/>
          <w:szCs w:val="24"/>
        </w:rPr>
      </w:pPr>
      <w:r w:rsidRPr="003E2826">
        <w:rPr>
          <w:rFonts w:ascii="Arial" w:hAnsi="Arial" w:cs="Arial"/>
          <w:i/>
          <w:sz w:val="24"/>
          <w:szCs w:val="24"/>
        </w:rPr>
        <w:t>A:</w:t>
      </w:r>
      <w:r w:rsidRPr="003E2826">
        <w:rPr>
          <w:rFonts w:ascii="Arial" w:hAnsi="Arial" w:cs="Arial"/>
          <w:i/>
          <w:sz w:val="24"/>
          <w:szCs w:val="24"/>
        </w:rPr>
        <w:tab/>
      </w:r>
      <w:r w:rsidR="000A6691" w:rsidRPr="003E2826">
        <w:rPr>
          <w:rFonts w:ascii="Arial" w:hAnsi="Arial" w:cs="Arial"/>
          <w:i/>
          <w:sz w:val="24"/>
          <w:szCs w:val="24"/>
        </w:rPr>
        <w:t>The</w:t>
      </w:r>
      <w:r w:rsidR="000A6691" w:rsidRPr="00C47FF3">
        <w:rPr>
          <w:rFonts w:ascii="Arial" w:hAnsi="Arial" w:cs="Arial"/>
          <w:i/>
          <w:sz w:val="24"/>
          <w:szCs w:val="24"/>
        </w:rPr>
        <w:t xml:space="preserve"> members of BFMAC are:</w:t>
      </w:r>
    </w:p>
    <w:p w:rsidR="001A71DE" w:rsidRPr="00C47FF3" w:rsidRDefault="001A71DE" w:rsidP="00C47FF3">
      <w:pPr>
        <w:pStyle w:val="ListParagraph"/>
        <w:numPr>
          <w:ilvl w:val="0"/>
          <w:numId w:val="3"/>
        </w:numPr>
        <w:ind w:hanging="294"/>
        <w:rPr>
          <w:rFonts w:ascii="Arial" w:hAnsi="Arial" w:cs="Arial"/>
          <w:i/>
          <w:sz w:val="24"/>
          <w:szCs w:val="24"/>
        </w:rPr>
      </w:pPr>
      <w:r w:rsidRPr="00C47FF3">
        <w:rPr>
          <w:rFonts w:ascii="Arial" w:hAnsi="Arial" w:cs="Arial"/>
          <w:i/>
          <w:sz w:val="24"/>
          <w:szCs w:val="24"/>
        </w:rPr>
        <w:t>Mr Gilbert Hanson (Indigenous representative)</w:t>
      </w:r>
    </w:p>
    <w:p w:rsidR="000A6691" w:rsidRPr="00C47FF3" w:rsidRDefault="000A6691" w:rsidP="00C47FF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right="425" w:hanging="294"/>
        <w:rPr>
          <w:rFonts w:ascii="Arial" w:hAnsi="Arial" w:cs="Arial"/>
          <w:i/>
          <w:sz w:val="24"/>
          <w:szCs w:val="24"/>
        </w:rPr>
      </w:pPr>
      <w:r w:rsidRPr="00C47FF3">
        <w:rPr>
          <w:rFonts w:ascii="Arial" w:hAnsi="Arial" w:cs="Arial"/>
          <w:i/>
          <w:sz w:val="24"/>
          <w:szCs w:val="24"/>
        </w:rPr>
        <w:t>Mr Peter Manning (commercial fishing representative)</w:t>
      </w:r>
    </w:p>
    <w:p w:rsidR="000A6691" w:rsidRPr="00C47FF3" w:rsidRDefault="000A6691" w:rsidP="00C47FF3">
      <w:pPr>
        <w:pStyle w:val="ListParagraph"/>
        <w:numPr>
          <w:ilvl w:val="0"/>
          <w:numId w:val="3"/>
        </w:numPr>
        <w:ind w:hanging="294"/>
        <w:rPr>
          <w:rFonts w:ascii="Arial" w:hAnsi="Arial" w:cs="Arial"/>
          <w:i/>
          <w:sz w:val="24"/>
          <w:szCs w:val="24"/>
        </w:rPr>
      </w:pPr>
      <w:r w:rsidRPr="00C47FF3">
        <w:rPr>
          <w:rFonts w:ascii="Arial" w:hAnsi="Arial" w:cs="Arial"/>
          <w:i/>
          <w:sz w:val="24"/>
          <w:szCs w:val="24"/>
        </w:rPr>
        <w:lastRenderedPageBreak/>
        <w:t>Mr Mike Fraser (commercial fishing representative)</w:t>
      </w:r>
    </w:p>
    <w:p w:rsidR="000A6691" w:rsidRPr="00C47FF3" w:rsidRDefault="000A6691" w:rsidP="00C47FF3">
      <w:pPr>
        <w:pStyle w:val="ListParagraph"/>
        <w:numPr>
          <w:ilvl w:val="0"/>
          <w:numId w:val="3"/>
        </w:numPr>
        <w:ind w:hanging="294"/>
        <w:rPr>
          <w:rFonts w:ascii="Arial" w:hAnsi="Arial" w:cs="Arial"/>
          <w:i/>
          <w:sz w:val="24"/>
          <w:szCs w:val="24"/>
        </w:rPr>
      </w:pPr>
      <w:r w:rsidRPr="00C47FF3">
        <w:rPr>
          <w:rFonts w:ascii="Arial" w:hAnsi="Arial" w:cs="Arial"/>
          <w:i/>
          <w:sz w:val="24"/>
          <w:szCs w:val="24"/>
        </w:rPr>
        <w:t>Mr Chris Makepeace (recreational fishing representative)</w:t>
      </w:r>
    </w:p>
    <w:p w:rsidR="000A6691" w:rsidRPr="00C47FF3" w:rsidRDefault="000A6691" w:rsidP="00C47FF3">
      <w:pPr>
        <w:pStyle w:val="ListParagraph"/>
        <w:numPr>
          <w:ilvl w:val="0"/>
          <w:numId w:val="3"/>
        </w:numPr>
        <w:ind w:hanging="294"/>
        <w:rPr>
          <w:rFonts w:ascii="Arial" w:hAnsi="Arial" w:cs="Arial"/>
          <w:i/>
          <w:sz w:val="24"/>
          <w:szCs w:val="24"/>
        </w:rPr>
      </w:pPr>
      <w:r w:rsidRPr="00C47FF3">
        <w:rPr>
          <w:rFonts w:ascii="Arial" w:hAnsi="Arial" w:cs="Arial"/>
          <w:i/>
          <w:sz w:val="24"/>
          <w:szCs w:val="24"/>
        </w:rPr>
        <w:t>Mr Graeme Williams (charter fishing representative)</w:t>
      </w:r>
    </w:p>
    <w:p w:rsidR="000A6691" w:rsidRPr="00C47FF3" w:rsidRDefault="002916C9" w:rsidP="00C47FF3">
      <w:pPr>
        <w:pStyle w:val="ListParagraph"/>
        <w:numPr>
          <w:ilvl w:val="0"/>
          <w:numId w:val="3"/>
        </w:numPr>
        <w:ind w:hanging="294"/>
        <w:rPr>
          <w:rFonts w:ascii="Arial" w:hAnsi="Arial" w:cs="Arial"/>
          <w:i/>
          <w:sz w:val="24"/>
          <w:szCs w:val="24"/>
        </w:rPr>
      </w:pPr>
      <w:r w:rsidRPr="00C47FF3">
        <w:rPr>
          <w:rFonts w:ascii="Arial" w:hAnsi="Arial" w:cs="Arial"/>
          <w:i/>
          <w:sz w:val="24"/>
          <w:szCs w:val="24"/>
        </w:rPr>
        <w:t xml:space="preserve">Department of Resources’ Director of Aquatic Resources </w:t>
      </w:r>
    </w:p>
    <w:p w:rsidR="000A6691" w:rsidRPr="00C47FF3" w:rsidRDefault="002916C9" w:rsidP="00C47FF3">
      <w:pPr>
        <w:pStyle w:val="ListParagraph"/>
        <w:numPr>
          <w:ilvl w:val="0"/>
          <w:numId w:val="3"/>
        </w:numPr>
        <w:ind w:hanging="294"/>
        <w:rPr>
          <w:rFonts w:ascii="Arial" w:hAnsi="Arial" w:cs="Arial"/>
          <w:i/>
          <w:sz w:val="24"/>
          <w:szCs w:val="24"/>
        </w:rPr>
      </w:pPr>
      <w:r w:rsidRPr="00C47FF3">
        <w:rPr>
          <w:rFonts w:ascii="Arial" w:hAnsi="Arial" w:cs="Arial"/>
          <w:i/>
          <w:sz w:val="24"/>
          <w:szCs w:val="24"/>
        </w:rPr>
        <w:t>Officer in Charge, Water Police</w:t>
      </w:r>
    </w:p>
    <w:p w:rsidR="000A6691" w:rsidRPr="00C47FF3" w:rsidRDefault="000A6691" w:rsidP="00C47FF3">
      <w:pPr>
        <w:ind w:firstLine="644"/>
        <w:rPr>
          <w:rFonts w:ascii="Arial" w:hAnsi="Arial" w:cs="Arial"/>
          <w:i/>
        </w:rPr>
      </w:pPr>
    </w:p>
    <w:p w:rsidR="000A6691" w:rsidRPr="00C47FF3" w:rsidRDefault="000A6691" w:rsidP="00C47FF3">
      <w:pPr>
        <w:ind w:left="360"/>
        <w:rPr>
          <w:rFonts w:ascii="Arial" w:hAnsi="Arial" w:cs="Arial"/>
          <w:i/>
        </w:rPr>
      </w:pPr>
      <w:r w:rsidRPr="00C47FF3">
        <w:rPr>
          <w:rFonts w:ascii="Arial" w:hAnsi="Arial" w:cs="Arial"/>
          <w:i/>
        </w:rPr>
        <w:t>Ms Katherine Sarneckis</w:t>
      </w:r>
      <w:r w:rsidR="002916C9" w:rsidRPr="00C47FF3">
        <w:rPr>
          <w:rFonts w:ascii="Arial" w:hAnsi="Arial" w:cs="Arial"/>
          <w:i/>
        </w:rPr>
        <w:t>, Chief Executive Officer of the N</w:t>
      </w:r>
      <w:r w:rsidR="00C47FF3" w:rsidRPr="00C47FF3">
        <w:rPr>
          <w:rFonts w:ascii="Arial" w:hAnsi="Arial" w:cs="Arial"/>
          <w:i/>
        </w:rPr>
        <w:t xml:space="preserve">orthern </w:t>
      </w:r>
      <w:r w:rsidR="002916C9" w:rsidRPr="00C47FF3">
        <w:rPr>
          <w:rFonts w:ascii="Arial" w:hAnsi="Arial" w:cs="Arial"/>
          <w:i/>
        </w:rPr>
        <w:t>T</w:t>
      </w:r>
      <w:r w:rsidR="00C47FF3" w:rsidRPr="00C47FF3">
        <w:rPr>
          <w:rFonts w:ascii="Arial" w:hAnsi="Arial" w:cs="Arial"/>
          <w:i/>
        </w:rPr>
        <w:t>erritory</w:t>
      </w:r>
      <w:r w:rsidR="002916C9" w:rsidRPr="00C47FF3">
        <w:rPr>
          <w:rFonts w:ascii="Arial" w:hAnsi="Arial" w:cs="Arial"/>
          <w:i/>
        </w:rPr>
        <w:t xml:space="preserve"> </w:t>
      </w:r>
      <w:r w:rsidR="005A771E">
        <w:rPr>
          <w:rFonts w:ascii="Arial" w:hAnsi="Arial" w:cs="Arial"/>
          <w:i/>
        </w:rPr>
        <w:t xml:space="preserve">(NT) </w:t>
      </w:r>
      <w:r w:rsidR="002916C9" w:rsidRPr="00C47FF3">
        <w:rPr>
          <w:rFonts w:ascii="Arial" w:hAnsi="Arial" w:cs="Arial"/>
          <w:i/>
        </w:rPr>
        <w:t xml:space="preserve">Seafood Council is a </w:t>
      </w:r>
      <w:r w:rsidRPr="00C47FF3">
        <w:rPr>
          <w:rFonts w:ascii="Arial" w:hAnsi="Arial" w:cs="Arial"/>
          <w:i/>
        </w:rPr>
        <w:t>permanent observer</w:t>
      </w:r>
      <w:r w:rsidR="006107CB" w:rsidRPr="00C47FF3">
        <w:rPr>
          <w:rFonts w:ascii="Arial" w:hAnsi="Arial" w:cs="Arial"/>
          <w:i/>
        </w:rPr>
        <w:t>.</w:t>
      </w:r>
      <w:r w:rsidR="00C47FF3" w:rsidRPr="00C47FF3">
        <w:rPr>
          <w:rFonts w:ascii="Arial" w:hAnsi="Arial" w:cs="Arial"/>
          <w:i/>
        </w:rPr>
        <w:t xml:space="preserve">  </w:t>
      </w:r>
      <w:r w:rsidR="002916C9" w:rsidRPr="00C47FF3">
        <w:rPr>
          <w:rFonts w:ascii="Arial" w:hAnsi="Arial" w:cs="Arial"/>
          <w:i/>
        </w:rPr>
        <w:t>Mr Richard Stevens is an independent Chair</w:t>
      </w:r>
      <w:r w:rsidR="006107CB" w:rsidRPr="00C47FF3">
        <w:rPr>
          <w:rFonts w:ascii="Arial" w:hAnsi="Arial" w:cs="Arial"/>
          <w:i/>
        </w:rPr>
        <w:t>.</w:t>
      </w:r>
    </w:p>
    <w:p w:rsidR="001907A4" w:rsidRDefault="001907A4" w:rsidP="00C47FF3">
      <w:pPr>
        <w:pStyle w:val="Header"/>
        <w:tabs>
          <w:tab w:val="clear" w:pos="4320"/>
          <w:tab w:val="clear" w:pos="8640"/>
        </w:tabs>
        <w:ind w:right="425"/>
        <w:rPr>
          <w:rFonts w:ascii="Arial" w:hAnsi="Arial" w:cs="Arial"/>
          <w:sz w:val="24"/>
          <w:szCs w:val="24"/>
        </w:rPr>
      </w:pPr>
    </w:p>
    <w:p w:rsidR="00C47FF3" w:rsidRPr="00320A60" w:rsidRDefault="00C47FF3" w:rsidP="00C47FF3">
      <w:pPr>
        <w:pStyle w:val="Header"/>
        <w:tabs>
          <w:tab w:val="clear" w:pos="4320"/>
          <w:tab w:val="clear" w:pos="8640"/>
        </w:tabs>
        <w:ind w:right="425"/>
        <w:rPr>
          <w:rFonts w:ascii="Arial" w:hAnsi="Arial" w:cs="Arial"/>
          <w:sz w:val="24"/>
          <w:szCs w:val="24"/>
        </w:rPr>
      </w:pPr>
    </w:p>
    <w:p w:rsidR="001907A4" w:rsidRPr="00320A60" w:rsidRDefault="001907A4" w:rsidP="00C47FF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60" w:right="425"/>
        <w:rPr>
          <w:rFonts w:ascii="Arial" w:hAnsi="Arial" w:cs="Arial"/>
          <w:sz w:val="24"/>
          <w:szCs w:val="24"/>
        </w:rPr>
      </w:pPr>
      <w:r w:rsidRPr="00320A60">
        <w:rPr>
          <w:rFonts w:ascii="Arial" w:hAnsi="Arial" w:cs="Arial"/>
          <w:sz w:val="24"/>
          <w:szCs w:val="24"/>
        </w:rPr>
        <w:t>What are the t</w:t>
      </w:r>
      <w:r w:rsidR="009854FA">
        <w:rPr>
          <w:rFonts w:ascii="Arial" w:hAnsi="Arial" w:cs="Arial"/>
          <w:sz w:val="24"/>
          <w:szCs w:val="24"/>
        </w:rPr>
        <w:t>erms of reference for the group?</w:t>
      </w:r>
    </w:p>
    <w:p w:rsidR="002916C9" w:rsidRDefault="002916C9" w:rsidP="00C47FF3">
      <w:pPr>
        <w:pStyle w:val="Header"/>
        <w:tabs>
          <w:tab w:val="clear" w:pos="4320"/>
          <w:tab w:val="clear" w:pos="8640"/>
        </w:tabs>
        <w:ind w:right="425"/>
        <w:rPr>
          <w:rFonts w:ascii="Arial" w:hAnsi="Arial" w:cs="Arial"/>
          <w:sz w:val="24"/>
          <w:szCs w:val="24"/>
        </w:rPr>
      </w:pPr>
    </w:p>
    <w:p w:rsidR="009206AB" w:rsidRPr="005A771E" w:rsidRDefault="00C47FF3" w:rsidP="00C47FF3">
      <w:pPr>
        <w:pStyle w:val="Header"/>
        <w:tabs>
          <w:tab w:val="clear" w:pos="4320"/>
          <w:tab w:val="clear" w:pos="8640"/>
          <w:tab w:val="left" w:pos="426"/>
        </w:tabs>
        <w:ind w:right="425"/>
        <w:rPr>
          <w:rFonts w:ascii="Arial" w:hAnsi="Arial" w:cs="Arial"/>
          <w:i/>
          <w:sz w:val="24"/>
          <w:szCs w:val="24"/>
        </w:rPr>
      </w:pPr>
      <w:r w:rsidRPr="003E2826">
        <w:rPr>
          <w:rFonts w:ascii="Arial" w:hAnsi="Arial" w:cs="Arial"/>
          <w:i/>
          <w:sz w:val="24"/>
          <w:szCs w:val="24"/>
        </w:rPr>
        <w:t>A:</w:t>
      </w:r>
      <w:r>
        <w:rPr>
          <w:rFonts w:ascii="Arial" w:hAnsi="Arial" w:cs="Arial"/>
          <w:sz w:val="24"/>
          <w:szCs w:val="24"/>
        </w:rPr>
        <w:tab/>
      </w:r>
      <w:r w:rsidR="009206AB" w:rsidRPr="005A771E">
        <w:rPr>
          <w:rFonts w:ascii="Arial" w:hAnsi="Arial" w:cs="Arial"/>
          <w:i/>
          <w:sz w:val="24"/>
          <w:szCs w:val="24"/>
        </w:rPr>
        <w:t>The role of BFMAC is to:</w:t>
      </w:r>
    </w:p>
    <w:p w:rsidR="002916C9" w:rsidRPr="005A771E" w:rsidRDefault="009206AB" w:rsidP="00C47FF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709" w:right="425" w:hanging="284"/>
        <w:rPr>
          <w:rFonts w:ascii="Arial" w:hAnsi="Arial" w:cs="Arial"/>
          <w:i/>
          <w:sz w:val="24"/>
          <w:szCs w:val="24"/>
        </w:rPr>
      </w:pPr>
      <w:r w:rsidRPr="005A771E">
        <w:rPr>
          <w:rFonts w:ascii="Arial" w:hAnsi="Arial" w:cs="Arial"/>
          <w:i/>
          <w:sz w:val="24"/>
          <w:szCs w:val="24"/>
        </w:rPr>
        <w:t xml:space="preserve">consider and provide advice on matters referred by the Executive Director </w:t>
      </w:r>
      <w:r w:rsidR="00C47FF3" w:rsidRPr="005A771E">
        <w:rPr>
          <w:rFonts w:ascii="Arial" w:hAnsi="Arial" w:cs="Arial"/>
          <w:i/>
          <w:sz w:val="24"/>
          <w:szCs w:val="24"/>
        </w:rPr>
        <w:t>(ED) o</w:t>
      </w:r>
      <w:r w:rsidRPr="005A771E">
        <w:rPr>
          <w:rFonts w:ascii="Arial" w:hAnsi="Arial" w:cs="Arial"/>
          <w:i/>
          <w:sz w:val="24"/>
          <w:szCs w:val="24"/>
        </w:rPr>
        <w:t>f Fisheries</w:t>
      </w:r>
      <w:r w:rsidR="00B84FA2" w:rsidRPr="005A771E">
        <w:rPr>
          <w:rFonts w:ascii="Arial" w:hAnsi="Arial" w:cs="Arial"/>
          <w:i/>
          <w:sz w:val="24"/>
          <w:szCs w:val="24"/>
        </w:rPr>
        <w:t>;</w:t>
      </w:r>
      <w:r w:rsidR="00C47FF3" w:rsidRPr="005A771E">
        <w:rPr>
          <w:rFonts w:ascii="Arial" w:hAnsi="Arial" w:cs="Arial"/>
          <w:i/>
          <w:sz w:val="24"/>
          <w:szCs w:val="24"/>
        </w:rPr>
        <w:t xml:space="preserve"> and</w:t>
      </w:r>
    </w:p>
    <w:p w:rsidR="009206AB" w:rsidRPr="005A771E" w:rsidRDefault="009206AB" w:rsidP="00C47FF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709" w:right="425" w:hanging="284"/>
        <w:rPr>
          <w:rFonts w:ascii="Arial" w:hAnsi="Arial" w:cs="Arial"/>
          <w:i/>
          <w:sz w:val="24"/>
          <w:szCs w:val="24"/>
        </w:rPr>
      </w:pPr>
      <w:r w:rsidRPr="005A771E">
        <w:rPr>
          <w:rFonts w:ascii="Arial" w:hAnsi="Arial" w:cs="Arial"/>
          <w:i/>
          <w:sz w:val="24"/>
          <w:szCs w:val="24"/>
        </w:rPr>
        <w:t xml:space="preserve">provide the </w:t>
      </w:r>
      <w:r w:rsidR="00C47FF3" w:rsidRPr="005A771E">
        <w:rPr>
          <w:rFonts w:ascii="Arial" w:hAnsi="Arial" w:cs="Arial"/>
          <w:i/>
          <w:sz w:val="24"/>
          <w:szCs w:val="24"/>
        </w:rPr>
        <w:t>ED</w:t>
      </w:r>
      <w:r w:rsidRPr="005A771E">
        <w:rPr>
          <w:rFonts w:ascii="Arial" w:hAnsi="Arial" w:cs="Arial"/>
          <w:i/>
          <w:sz w:val="24"/>
          <w:szCs w:val="24"/>
        </w:rPr>
        <w:t xml:space="preserve"> of Fisheries with information and advice to enable timely decisions </w:t>
      </w:r>
      <w:r w:rsidR="00B84FA2" w:rsidRPr="005A771E">
        <w:rPr>
          <w:rFonts w:ascii="Arial" w:hAnsi="Arial" w:cs="Arial"/>
          <w:i/>
          <w:sz w:val="24"/>
          <w:szCs w:val="24"/>
        </w:rPr>
        <w:t>to be made to conserve, enhance, protect, utilise and manage the fish and aquatic life resources of the Territory in accordance with the objectives of the NT Fisheries Act.</w:t>
      </w:r>
      <w:r w:rsidRPr="005A771E">
        <w:rPr>
          <w:rFonts w:ascii="Arial" w:hAnsi="Arial" w:cs="Arial"/>
          <w:i/>
          <w:sz w:val="24"/>
          <w:szCs w:val="24"/>
        </w:rPr>
        <w:t xml:space="preserve"> </w:t>
      </w:r>
    </w:p>
    <w:p w:rsidR="00240002" w:rsidRDefault="00240002" w:rsidP="00C47FF3">
      <w:pPr>
        <w:pStyle w:val="Header"/>
        <w:tabs>
          <w:tab w:val="clear" w:pos="4320"/>
          <w:tab w:val="clear" w:pos="8640"/>
        </w:tabs>
        <w:ind w:left="709" w:right="425" w:hanging="284"/>
        <w:rPr>
          <w:rFonts w:ascii="Arial" w:hAnsi="Arial" w:cs="Arial"/>
          <w:sz w:val="24"/>
          <w:szCs w:val="24"/>
        </w:rPr>
      </w:pPr>
    </w:p>
    <w:p w:rsidR="005A771E" w:rsidRDefault="005A771E" w:rsidP="00C47FF3">
      <w:pPr>
        <w:pStyle w:val="Header"/>
        <w:tabs>
          <w:tab w:val="clear" w:pos="4320"/>
          <w:tab w:val="clear" w:pos="8640"/>
        </w:tabs>
        <w:ind w:left="709" w:right="425" w:hanging="284"/>
        <w:rPr>
          <w:rFonts w:ascii="Arial" w:hAnsi="Arial" w:cs="Arial"/>
          <w:sz w:val="24"/>
          <w:szCs w:val="24"/>
        </w:rPr>
      </w:pPr>
    </w:p>
    <w:p w:rsidR="001907A4" w:rsidRPr="00320A60" w:rsidRDefault="001907A4" w:rsidP="00C47FF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425" w:right="425" w:hanging="425"/>
        <w:rPr>
          <w:rFonts w:ascii="Arial" w:hAnsi="Arial" w:cs="Arial"/>
          <w:sz w:val="24"/>
          <w:szCs w:val="24"/>
        </w:rPr>
      </w:pPr>
      <w:r w:rsidRPr="00320A60">
        <w:rPr>
          <w:rFonts w:ascii="Arial" w:hAnsi="Arial" w:cs="Arial"/>
          <w:sz w:val="24"/>
          <w:szCs w:val="24"/>
        </w:rPr>
        <w:t>How many t</w:t>
      </w:r>
      <w:r w:rsidR="009854FA">
        <w:rPr>
          <w:rFonts w:ascii="Arial" w:hAnsi="Arial" w:cs="Arial"/>
          <w:sz w:val="24"/>
          <w:szCs w:val="24"/>
        </w:rPr>
        <w:t>imes did the group meet in 2011?</w:t>
      </w:r>
    </w:p>
    <w:p w:rsidR="001A71DE" w:rsidRDefault="001A71DE" w:rsidP="00C47FF3">
      <w:pPr>
        <w:pStyle w:val="Header"/>
        <w:tabs>
          <w:tab w:val="clear" w:pos="4320"/>
          <w:tab w:val="clear" w:pos="8640"/>
        </w:tabs>
        <w:ind w:right="425"/>
        <w:rPr>
          <w:rFonts w:ascii="Arial" w:hAnsi="Arial" w:cs="Arial"/>
          <w:sz w:val="24"/>
          <w:szCs w:val="24"/>
        </w:rPr>
      </w:pPr>
    </w:p>
    <w:p w:rsidR="001A71DE" w:rsidRPr="005A771E" w:rsidRDefault="005A771E" w:rsidP="005A771E">
      <w:pPr>
        <w:pStyle w:val="Header"/>
        <w:tabs>
          <w:tab w:val="clear" w:pos="4320"/>
          <w:tab w:val="clear" w:pos="8640"/>
          <w:tab w:val="left" w:pos="426"/>
        </w:tabs>
        <w:ind w:left="425" w:right="425" w:hanging="425"/>
        <w:rPr>
          <w:rFonts w:ascii="Arial" w:hAnsi="Arial" w:cs="Arial"/>
          <w:i/>
          <w:sz w:val="24"/>
          <w:szCs w:val="24"/>
        </w:rPr>
      </w:pPr>
      <w:r w:rsidRPr="005A771E">
        <w:rPr>
          <w:rFonts w:ascii="Arial" w:hAnsi="Arial" w:cs="Arial"/>
          <w:i/>
          <w:sz w:val="24"/>
          <w:szCs w:val="24"/>
        </w:rPr>
        <w:t>A:</w:t>
      </w:r>
      <w:r w:rsidRPr="005A771E">
        <w:rPr>
          <w:rFonts w:ascii="Arial" w:hAnsi="Arial" w:cs="Arial"/>
          <w:i/>
          <w:sz w:val="24"/>
          <w:szCs w:val="24"/>
        </w:rPr>
        <w:tab/>
      </w:r>
      <w:r w:rsidR="001A71DE" w:rsidRPr="005A771E">
        <w:rPr>
          <w:rFonts w:ascii="Arial" w:hAnsi="Arial" w:cs="Arial"/>
          <w:i/>
          <w:sz w:val="24"/>
          <w:szCs w:val="24"/>
        </w:rPr>
        <w:t xml:space="preserve">BFMAC </w:t>
      </w:r>
      <w:r w:rsidRPr="005A771E">
        <w:rPr>
          <w:rFonts w:ascii="Arial" w:hAnsi="Arial" w:cs="Arial"/>
          <w:i/>
          <w:sz w:val="24"/>
          <w:szCs w:val="24"/>
        </w:rPr>
        <w:t xml:space="preserve">met in December 2010 and </w:t>
      </w:r>
      <w:r w:rsidR="001A71DE" w:rsidRPr="005A771E">
        <w:rPr>
          <w:rFonts w:ascii="Arial" w:hAnsi="Arial" w:cs="Arial"/>
          <w:i/>
          <w:sz w:val="24"/>
          <w:szCs w:val="24"/>
        </w:rPr>
        <w:t xml:space="preserve">met </w:t>
      </w:r>
      <w:r w:rsidRPr="005A771E">
        <w:rPr>
          <w:rFonts w:ascii="Arial" w:hAnsi="Arial" w:cs="Arial"/>
          <w:i/>
          <w:sz w:val="24"/>
          <w:szCs w:val="24"/>
        </w:rPr>
        <w:t>two</w:t>
      </w:r>
      <w:r w:rsidR="001A71DE" w:rsidRPr="005A771E">
        <w:rPr>
          <w:rFonts w:ascii="Arial" w:hAnsi="Arial" w:cs="Arial"/>
          <w:i/>
          <w:sz w:val="24"/>
          <w:szCs w:val="24"/>
        </w:rPr>
        <w:t xml:space="preserve"> times</w:t>
      </w:r>
      <w:r w:rsidRPr="005A771E">
        <w:rPr>
          <w:rFonts w:ascii="Arial" w:hAnsi="Arial" w:cs="Arial"/>
          <w:i/>
          <w:sz w:val="24"/>
          <w:szCs w:val="24"/>
        </w:rPr>
        <w:t xml:space="preserve"> </w:t>
      </w:r>
      <w:r w:rsidR="001A71DE" w:rsidRPr="005A771E">
        <w:rPr>
          <w:rFonts w:ascii="Arial" w:hAnsi="Arial" w:cs="Arial"/>
          <w:i/>
          <w:sz w:val="24"/>
          <w:szCs w:val="24"/>
        </w:rPr>
        <w:t>in</w:t>
      </w:r>
      <w:r w:rsidRPr="005A771E">
        <w:rPr>
          <w:rFonts w:ascii="Arial" w:hAnsi="Arial" w:cs="Arial"/>
          <w:i/>
          <w:sz w:val="24"/>
          <w:szCs w:val="24"/>
        </w:rPr>
        <w:t xml:space="preserve"> 2011</w:t>
      </w:r>
      <w:r w:rsidR="004E26D0" w:rsidRPr="005A771E">
        <w:rPr>
          <w:rFonts w:ascii="Arial" w:hAnsi="Arial" w:cs="Arial"/>
          <w:i/>
          <w:sz w:val="24"/>
          <w:szCs w:val="24"/>
        </w:rPr>
        <w:t>, March and June.  Out of session work on some matters was also conducted.</w:t>
      </w:r>
    </w:p>
    <w:p w:rsidR="001907A4" w:rsidRPr="00320A60" w:rsidRDefault="001907A4" w:rsidP="00C47FF3">
      <w:pPr>
        <w:pStyle w:val="Header"/>
        <w:tabs>
          <w:tab w:val="clear" w:pos="4320"/>
          <w:tab w:val="clear" w:pos="8640"/>
        </w:tabs>
        <w:ind w:right="425"/>
        <w:rPr>
          <w:rFonts w:ascii="Arial" w:hAnsi="Arial" w:cs="Arial"/>
          <w:sz w:val="24"/>
          <w:szCs w:val="24"/>
        </w:rPr>
      </w:pPr>
    </w:p>
    <w:p w:rsidR="005843B4" w:rsidRDefault="001907A4" w:rsidP="00C47FF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425" w:right="425" w:hanging="436"/>
        <w:rPr>
          <w:rFonts w:ascii="Arial" w:hAnsi="Arial" w:cs="Arial"/>
          <w:sz w:val="24"/>
          <w:szCs w:val="24"/>
        </w:rPr>
      </w:pPr>
      <w:r w:rsidRPr="00320A60">
        <w:rPr>
          <w:rFonts w:ascii="Arial" w:hAnsi="Arial" w:cs="Arial"/>
          <w:sz w:val="24"/>
          <w:szCs w:val="24"/>
        </w:rPr>
        <w:t>Has the group produced any reports, if so, how many, what are they about and are they av</w:t>
      </w:r>
      <w:r w:rsidR="009854FA">
        <w:rPr>
          <w:rFonts w:ascii="Arial" w:hAnsi="Arial" w:cs="Arial"/>
          <w:sz w:val="24"/>
          <w:szCs w:val="24"/>
        </w:rPr>
        <w:t>ailable for public distribution?</w:t>
      </w:r>
    </w:p>
    <w:p w:rsidR="005A771E" w:rsidRDefault="005A771E" w:rsidP="005A771E">
      <w:pPr>
        <w:pStyle w:val="Header"/>
        <w:tabs>
          <w:tab w:val="clear" w:pos="4320"/>
          <w:tab w:val="clear" w:pos="8640"/>
        </w:tabs>
        <w:ind w:left="425" w:right="425"/>
        <w:rPr>
          <w:rFonts w:ascii="Arial" w:hAnsi="Arial" w:cs="Arial"/>
          <w:sz w:val="24"/>
          <w:szCs w:val="24"/>
        </w:rPr>
      </w:pPr>
    </w:p>
    <w:p w:rsidR="00B84FA2" w:rsidRPr="005A771E" w:rsidRDefault="005A771E" w:rsidP="005A771E">
      <w:pPr>
        <w:pStyle w:val="Header"/>
        <w:tabs>
          <w:tab w:val="clear" w:pos="4320"/>
          <w:tab w:val="clear" w:pos="8640"/>
          <w:tab w:val="left" w:pos="426"/>
        </w:tabs>
        <w:ind w:left="425" w:right="425" w:hanging="425"/>
        <w:rPr>
          <w:rFonts w:ascii="Arial" w:hAnsi="Arial" w:cs="Arial"/>
          <w:i/>
          <w:sz w:val="24"/>
          <w:szCs w:val="24"/>
        </w:rPr>
      </w:pPr>
      <w:r w:rsidRPr="003E2826">
        <w:rPr>
          <w:rFonts w:ascii="Arial" w:hAnsi="Arial" w:cs="Arial"/>
          <w:i/>
          <w:sz w:val="24"/>
          <w:szCs w:val="24"/>
        </w:rPr>
        <w:t>A:</w:t>
      </w:r>
      <w:r w:rsidRPr="003E2826">
        <w:rPr>
          <w:rFonts w:ascii="Arial" w:hAnsi="Arial" w:cs="Arial"/>
          <w:i/>
          <w:sz w:val="24"/>
          <w:szCs w:val="24"/>
        </w:rPr>
        <w:tab/>
      </w:r>
      <w:r w:rsidR="001A71DE" w:rsidRPr="005A771E">
        <w:rPr>
          <w:rFonts w:ascii="Arial" w:hAnsi="Arial" w:cs="Arial"/>
          <w:i/>
          <w:sz w:val="24"/>
          <w:szCs w:val="24"/>
        </w:rPr>
        <w:t xml:space="preserve">BFMAC </w:t>
      </w:r>
      <w:r w:rsidR="005843B4" w:rsidRPr="005A771E">
        <w:rPr>
          <w:rFonts w:ascii="Arial" w:hAnsi="Arial" w:cs="Arial"/>
          <w:i/>
          <w:sz w:val="24"/>
          <w:szCs w:val="24"/>
        </w:rPr>
        <w:t xml:space="preserve">has </w:t>
      </w:r>
      <w:r w:rsidR="00F5416F" w:rsidRPr="005A771E">
        <w:rPr>
          <w:rFonts w:ascii="Arial" w:hAnsi="Arial" w:cs="Arial"/>
          <w:i/>
          <w:sz w:val="24"/>
          <w:szCs w:val="24"/>
        </w:rPr>
        <w:t xml:space="preserve">developed </w:t>
      </w:r>
      <w:r w:rsidR="005843B4" w:rsidRPr="005A771E">
        <w:rPr>
          <w:rFonts w:ascii="Arial" w:hAnsi="Arial" w:cs="Arial"/>
          <w:i/>
          <w:sz w:val="24"/>
          <w:szCs w:val="24"/>
        </w:rPr>
        <w:t>a draft document entitled “</w:t>
      </w:r>
      <w:r w:rsidR="00F5416F" w:rsidRPr="005A771E">
        <w:rPr>
          <w:rFonts w:ascii="Arial" w:hAnsi="Arial" w:cs="Arial"/>
          <w:i/>
          <w:sz w:val="24"/>
          <w:szCs w:val="24"/>
        </w:rPr>
        <w:t>Framework for Resource Allocation in the NT Barramundi Fishery</w:t>
      </w:r>
      <w:r w:rsidR="005843B4" w:rsidRPr="005A771E">
        <w:rPr>
          <w:rFonts w:ascii="Arial" w:hAnsi="Arial" w:cs="Arial"/>
          <w:i/>
          <w:sz w:val="24"/>
          <w:szCs w:val="24"/>
        </w:rPr>
        <w:t>”</w:t>
      </w:r>
      <w:r w:rsidR="007A35AA" w:rsidRPr="005A771E">
        <w:rPr>
          <w:rFonts w:ascii="Arial" w:hAnsi="Arial" w:cs="Arial"/>
          <w:i/>
          <w:sz w:val="24"/>
          <w:szCs w:val="24"/>
        </w:rPr>
        <w:t xml:space="preserve">.  This </w:t>
      </w:r>
      <w:r w:rsidR="005843B4" w:rsidRPr="005A771E">
        <w:rPr>
          <w:rFonts w:ascii="Arial" w:hAnsi="Arial" w:cs="Arial"/>
          <w:i/>
          <w:sz w:val="24"/>
          <w:szCs w:val="24"/>
        </w:rPr>
        <w:t xml:space="preserve">was endorsed at its last meeting and recommended to the </w:t>
      </w:r>
      <w:r w:rsidRPr="005A771E">
        <w:rPr>
          <w:rFonts w:ascii="Arial" w:hAnsi="Arial" w:cs="Arial"/>
          <w:i/>
          <w:sz w:val="24"/>
          <w:szCs w:val="24"/>
        </w:rPr>
        <w:t xml:space="preserve">ED </w:t>
      </w:r>
      <w:r w:rsidR="006B631F" w:rsidRPr="005A771E">
        <w:rPr>
          <w:rFonts w:ascii="Arial" w:hAnsi="Arial" w:cs="Arial"/>
          <w:i/>
          <w:sz w:val="24"/>
          <w:szCs w:val="24"/>
        </w:rPr>
        <w:t xml:space="preserve">of </w:t>
      </w:r>
      <w:r w:rsidR="005843B4" w:rsidRPr="005A771E">
        <w:rPr>
          <w:rFonts w:ascii="Arial" w:hAnsi="Arial" w:cs="Arial"/>
          <w:i/>
          <w:sz w:val="24"/>
          <w:szCs w:val="24"/>
        </w:rPr>
        <w:t>Fisheries and the Minister for consideration.  The framework</w:t>
      </w:r>
      <w:r w:rsidR="00261A52" w:rsidRPr="005A771E">
        <w:rPr>
          <w:rFonts w:ascii="Arial" w:hAnsi="Arial" w:cs="Arial"/>
          <w:i/>
          <w:sz w:val="24"/>
          <w:szCs w:val="24"/>
        </w:rPr>
        <w:t xml:space="preserve"> is intended to provide guidance and a transparent decision-making process for delivering advice on future resource sharing arrangements in the Barramundi Fishery.</w:t>
      </w:r>
      <w:r w:rsidR="002C190C" w:rsidRPr="005A771E">
        <w:rPr>
          <w:rFonts w:ascii="Arial" w:hAnsi="Arial" w:cs="Arial"/>
          <w:i/>
          <w:sz w:val="24"/>
          <w:szCs w:val="24"/>
        </w:rPr>
        <w:t xml:space="preserve">  </w:t>
      </w:r>
    </w:p>
    <w:p w:rsidR="001A71DE" w:rsidRDefault="001A71DE" w:rsidP="00C47FF3">
      <w:pPr>
        <w:pStyle w:val="Header"/>
        <w:tabs>
          <w:tab w:val="clear" w:pos="4320"/>
          <w:tab w:val="clear" w:pos="8640"/>
        </w:tabs>
        <w:ind w:left="436" w:right="425" w:hanging="436"/>
        <w:rPr>
          <w:rFonts w:ascii="Arial" w:hAnsi="Arial" w:cs="Arial"/>
          <w:sz w:val="24"/>
          <w:szCs w:val="24"/>
        </w:rPr>
      </w:pPr>
    </w:p>
    <w:p w:rsidR="003E2826" w:rsidRPr="00320A60" w:rsidRDefault="003E2826" w:rsidP="00C47FF3">
      <w:pPr>
        <w:pStyle w:val="Header"/>
        <w:tabs>
          <w:tab w:val="clear" w:pos="4320"/>
          <w:tab w:val="clear" w:pos="8640"/>
        </w:tabs>
        <w:ind w:left="436" w:right="425" w:hanging="43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907A4" w:rsidRPr="00320A60" w:rsidRDefault="001907A4" w:rsidP="00C47FF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425" w:right="425" w:hanging="425"/>
        <w:rPr>
          <w:rFonts w:ascii="Arial" w:hAnsi="Arial" w:cs="Arial"/>
          <w:sz w:val="24"/>
          <w:szCs w:val="24"/>
        </w:rPr>
      </w:pPr>
      <w:r w:rsidRPr="00320A60">
        <w:rPr>
          <w:rFonts w:ascii="Arial" w:hAnsi="Arial" w:cs="Arial"/>
          <w:sz w:val="24"/>
          <w:szCs w:val="24"/>
        </w:rPr>
        <w:t>Has the Minister directed the group to investigate any matters and if so, what</w:t>
      </w:r>
      <w:r w:rsidR="009854FA">
        <w:rPr>
          <w:rFonts w:ascii="Arial" w:hAnsi="Arial" w:cs="Arial"/>
          <w:sz w:val="24"/>
          <w:szCs w:val="24"/>
        </w:rPr>
        <w:t>?</w:t>
      </w:r>
    </w:p>
    <w:p w:rsidR="001A71DE" w:rsidRDefault="001A71DE" w:rsidP="00C47FF3">
      <w:pPr>
        <w:pStyle w:val="Header"/>
        <w:tabs>
          <w:tab w:val="clear" w:pos="4320"/>
          <w:tab w:val="clear" w:pos="8640"/>
        </w:tabs>
        <w:ind w:right="425"/>
        <w:rPr>
          <w:rFonts w:ascii="Arial" w:hAnsi="Arial" w:cs="Arial"/>
          <w:sz w:val="24"/>
          <w:szCs w:val="24"/>
        </w:rPr>
      </w:pPr>
    </w:p>
    <w:p w:rsidR="001A71DE" w:rsidRPr="005A771E" w:rsidRDefault="005A771E" w:rsidP="005A771E">
      <w:pPr>
        <w:pStyle w:val="Header"/>
        <w:tabs>
          <w:tab w:val="clear" w:pos="4320"/>
          <w:tab w:val="clear" w:pos="8640"/>
          <w:tab w:val="left" w:pos="426"/>
        </w:tabs>
        <w:ind w:left="425" w:right="425" w:hanging="425"/>
        <w:rPr>
          <w:rFonts w:ascii="Arial" w:hAnsi="Arial" w:cs="Arial"/>
          <w:i/>
          <w:sz w:val="24"/>
          <w:szCs w:val="24"/>
        </w:rPr>
      </w:pPr>
      <w:r w:rsidRPr="005A771E">
        <w:rPr>
          <w:rFonts w:ascii="Arial" w:hAnsi="Arial" w:cs="Arial"/>
          <w:i/>
          <w:sz w:val="24"/>
          <w:szCs w:val="24"/>
        </w:rPr>
        <w:t>A:</w:t>
      </w:r>
      <w:r w:rsidRPr="005A771E">
        <w:rPr>
          <w:rFonts w:ascii="Arial" w:hAnsi="Arial" w:cs="Arial"/>
          <w:i/>
          <w:sz w:val="24"/>
          <w:szCs w:val="24"/>
        </w:rPr>
        <w:tab/>
      </w:r>
      <w:r w:rsidR="001A71DE" w:rsidRPr="005A771E">
        <w:rPr>
          <w:rFonts w:ascii="Arial" w:hAnsi="Arial" w:cs="Arial"/>
          <w:i/>
          <w:sz w:val="24"/>
          <w:szCs w:val="24"/>
        </w:rPr>
        <w:t xml:space="preserve">In appointing members to BFMAC, the Minister </w:t>
      </w:r>
      <w:r w:rsidR="002C190C" w:rsidRPr="005A771E">
        <w:rPr>
          <w:rFonts w:ascii="Arial" w:hAnsi="Arial" w:cs="Arial"/>
          <w:i/>
          <w:sz w:val="24"/>
          <w:szCs w:val="24"/>
        </w:rPr>
        <w:t xml:space="preserve">communicated a request for advice </w:t>
      </w:r>
      <w:r w:rsidR="001A71DE" w:rsidRPr="005A771E">
        <w:rPr>
          <w:rFonts w:ascii="Arial" w:hAnsi="Arial" w:cs="Arial"/>
          <w:i/>
          <w:sz w:val="24"/>
          <w:szCs w:val="24"/>
        </w:rPr>
        <w:t xml:space="preserve">on the strategic direction and management objectives for the fishery, including </w:t>
      </w:r>
      <w:r w:rsidR="002C190C" w:rsidRPr="005A771E">
        <w:rPr>
          <w:rFonts w:ascii="Arial" w:hAnsi="Arial" w:cs="Arial"/>
          <w:i/>
          <w:sz w:val="24"/>
          <w:szCs w:val="24"/>
        </w:rPr>
        <w:t xml:space="preserve">potential </w:t>
      </w:r>
      <w:r w:rsidR="001A71DE" w:rsidRPr="005A771E">
        <w:rPr>
          <w:rFonts w:ascii="Arial" w:hAnsi="Arial" w:cs="Arial"/>
          <w:i/>
          <w:sz w:val="24"/>
          <w:szCs w:val="24"/>
        </w:rPr>
        <w:t xml:space="preserve">future </w:t>
      </w:r>
      <w:r w:rsidR="002C190C" w:rsidRPr="005A771E">
        <w:rPr>
          <w:rFonts w:ascii="Arial" w:hAnsi="Arial" w:cs="Arial"/>
          <w:i/>
          <w:sz w:val="24"/>
          <w:szCs w:val="24"/>
        </w:rPr>
        <w:t xml:space="preserve">closures to </w:t>
      </w:r>
      <w:r w:rsidR="001A71DE" w:rsidRPr="005A771E">
        <w:rPr>
          <w:rFonts w:ascii="Arial" w:hAnsi="Arial" w:cs="Arial"/>
          <w:i/>
          <w:sz w:val="24"/>
          <w:szCs w:val="24"/>
        </w:rPr>
        <w:t>commercial barramundi fishing.</w:t>
      </w:r>
      <w:r w:rsidR="0078786F">
        <w:rPr>
          <w:rFonts w:ascii="Arial" w:hAnsi="Arial" w:cs="Arial"/>
          <w:i/>
          <w:sz w:val="24"/>
          <w:szCs w:val="24"/>
        </w:rPr>
        <w:t xml:space="preserve"> Members were unable to reach agreement on future commercial fishing closures.</w:t>
      </w:r>
    </w:p>
    <w:p w:rsidR="008149DF" w:rsidRPr="00A403E5" w:rsidRDefault="008149DF" w:rsidP="00C47FF3">
      <w:pPr>
        <w:pStyle w:val="Header"/>
        <w:tabs>
          <w:tab w:val="clear" w:pos="4320"/>
        </w:tabs>
        <w:ind w:right="425"/>
        <w:jc w:val="center"/>
        <w:rPr>
          <w:rFonts w:ascii="Arial" w:hAnsi="Arial" w:cs="Arial"/>
          <w:sz w:val="28"/>
          <w:szCs w:val="28"/>
        </w:rPr>
      </w:pPr>
      <w:r w:rsidRPr="00980DF0">
        <w:rPr>
          <w:rFonts w:asciiTheme="minorHAnsi" w:hAnsiTheme="minorHAnsi" w:cstheme="minorHAnsi"/>
          <w:sz w:val="28"/>
          <w:szCs w:val="28"/>
        </w:rPr>
        <w:t>___________________________</w:t>
      </w:r>
    </w:p>
    <w:sectPr w:rsidR="008149DF" w:rsidRPr="00A403E5" w:rsidSect="005D781A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FF3" w:rsidRDefault="00C47FF3">
      <w:r>
        <w:separator/>
      </w:r>
    </w:p>
  </w:endnote>
  <w:endnote w:type="continuationSeparator" w:id="0">
    <w:p w:rsidR="00C47FF3" w:rsidRDefault="00C4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FF3" w:rsidRDefault="00C47FF3">
      <w:r>
        <w:separator/>
      </w:r>
    </w:p>
  </w:footnote>
  <w:footnote w:type="continuationSeparator" w:id="0">
    <w:p w:rsidR="00C47FF3" w:rsidRDefault="00C47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BBE"/>
    <w:multiLevelType w:val="hybridMultilevel"/>
    <w:tmpl w:val="72500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366C3"/>
    <w:multiLevelType w:val="hybridMultilevel"/>
    <w:tmpl w:val="08E0C598"/>
    <w:lvl w:ilvl="0" w:tplc="0C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">
    <w:nsid w:val="46975CDB"/>
    <w:multiLevelType w:val="hybridMultilevel"/>
    <w:tmpl w:val="B4C0C33E"/>
    <w:lvl w:ilvl="0" w:tplc="7A50E4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685"/>
    <w:rsid w:val="000039BA"/>
    <w:rsid w:val="000367D8"/>
    <w:rsid w:val="000503BE"/>
    <w:rsid w:val="000A6691"/>
    <w:rsid w:val="000B24A2"/>
    <w:rsid w:val="000B668F"/>
    <w:rsid w:val="000D72E5"/>
    <w:rsid w:val="000E2B0A"/>
    <w:rsid w:val="00107225"/>
    <w:rsid w:val="001172B6"/>
    <w:rsid w:val="00137C36"/>
    <w:rsid w:val="001579D9"/>
    <w:rsid w:val="001907A4"/>
    <w:rsid w:val="001A4FC1"/>
    <w:rsid w:val="001A71DE"/>
    <w:rsid w:val="001D059C"/>
    <w:rsid w:val="001F52EC"/>
    <w:rsid w:val="00213341"/>
    <w:rsid w:val="00240002"/>
    <w:rsid w:val="002505A9"/>
    <w:rsid w:val="0025347C"/>
    <w:rsid w:val="002608E6"/>
    <w:rsid w:val="002609C7"/>
    <w:rsid w:val="00261A52"/>
    <w:rsid w:val="00273054"/>
    <w:rsid w:val="002916C9"/>
    <w:rsid w:val="00294639"/>
    <w:rsid w:val="002951F2"/>
    <w:rsid w:val="002B640E"/>
    <w:rsid w:val="002C190C"/>
    <w:rsid w:val="002E0091"/>
    <w:rsid w:val="002E476F"/>
    <w:rsid w:val="0030052C"/>
    <w:rsid w:val="0030096B"/>
    <w:rsid w:val="003075B1"/>
    <w:rsid w:val="00320A60"/>
    <w:rsid w:val="00365315"/>
    <w:rsid w:val="00391C25"/>
    <w:rsid w:val="003A3713"/>
    <w:rsid w:val="003C5685"/>
    <w:rsid w:val="003D0185"/>
    <w:rsid w:val="003D5BCC"/>
    <w:rsid w:val="003E2826"/>
    <w:rsid w:val="00405006"/>
    <w:rsid w:val="0040736C"/>
    <w:rsid w:val="00444A13"/>
    <w:rsid w:val="0046173F"/>
    <w:rsid w:val="00474E58"/>
    <w:rsid w:val="004905DA"/>
    <w:rsid w:val="004A31A6"/>
    <w:rsid w:val="004C11E7"/>
    <w:rsid w:val="004D148A"/>
    <w:rsid w:val="004E26D0"/>
    <w:rsid w:val="004F314D"/>
    <w:rsid w:val="00530DC7"/>
    <w:rsid w:val="00542E6F"/>
    <w:rsid w:val="0055377C"/>
    <w:rsid w:val="00561A71"/>
    <w:rsid w:val="00567AAB"/>
    <w:rsid w:val="005773E5"/>
    <w:rsid w:val="005843B4"/>
    <w:rsid w:val="005913BA"/>
    <w:rsid w:val="005A3FD3"/>
    <w:rsid w:val="005A771E"/>
    <w:rsid w:val="005B2EF2"/>
    <w:rsid w:val="005C08C8"/>
    <w:rsid w:val="005D673C"/>
    <w:rsid w:val="005D781A"/>
    <w:rsid w:val="005E177C"/>
    <w:rsid w:val="006107CB"/>
    <w:rsid w:val="006B631F"/>
    <w:rsid w:val="006C65FF"/>
    <w:rsid w:val="006D32C2"/>
    <w:rsid w:val="006D65BF"/>
    <w:rsid w:val="006D7D08"/>
    <w:rsid w:val="00732431"/>
    <w:rsid w:val="00741AFE"/>
    <w:rsid w:val="0078786F"/>
    <w:rsid w:val="007A35AA"/>
    <w:rsid w:val="007E581D"/>
    <w:rsid w:val="00804447"/>
    <w:rsid w:val="00805AA5"/>
    <w:rsid w:val="008149DF"/>
    <w:rsid w:val="00833BE2"/>
    <w:rsid w:val="00835AE1"/>
    <w:rsid w:val="0085352E"/>
    <w:rsid w:val="008841DB"/>
    <w:rsid w:val="0088612C"/>
    <w:rsid w:val="008A6BA4"/>
    <w:rsid w:val="008C407B"/>
    <w:rsid w:val="008C42CF"/>
    <w:rsid w:val="008D3430"/>
    <w:rsid w:val="009040B4"/>
    <w:rsid w:val="00904426"/>
    <w:rsid w:val="00915A1F"/>
    <w:rsid w:val="009206AB"/>
    <w:rsid w:val="009419B9"/>
    <w:rsid w:val="009502AB"/>
    <w:rsid w:val="00957E67"/>
    <w:rsid w:val="00980DF0"/>
    <w:rsid w:val="009854FA"/>
    <w:rsid w:val="009A782C"/>
    <w:rsid w:val="009D1817"/>
    <w:rsid w:val="009D304A"/>
    <w:rsid w:val="00A403E5"/>
    <w:rsid w:val="00A41CF2"/>
    <w:rsid w:val="00A54895"/>
    <w:rsid w:val="00A65D36"/>
    <w:rsid w:val="00AB7E6E"/>
    <w:rsid w:val="00AC7F35"/>
    <w:rsid w:val="00AD062E"/>
    <w:rsid w:val="00AD2468"/>
    <w:rsid w:val="00B60DAA"/>
    <w:rsid w:val="00B74193"/>
    <w:rsid w:val="00B84FA2"/>
    <w:rsid w:val="00B91335"/>
    <w:rsid w:val="00BA6195"/>
    <w:rsid w:val="00BB7D2A"/>
    <w:rsid w:val="00BD15BB"/>
    <w:rsid w:val="00BE788A"/>
    <w:rsid w:val="00BF38DD"/>
    <w:rsid w:val="00BF4C19"/>
    <w:rsid w:val="00C05602"/>
    <w:rsid w:val="00C44119"/>
    <w:rsid w:val="00C47FF3"/>
    <w:rsid w:val="00C621D4"/>
    <w:rsid w:val="00C640BC"/>
    <w:rsid w:val="00CF32F2"/>
    <w:rsid w:val="00D128F8"/>
    <w:rsid w:val="00D25C8B"/>
    <w:rsid w:val="00D322AD"/>
    <w:rsid w:val="00D57ECD"/>
    <w:rsid w:val="00D91306"/>
    <w:rsid w:val="00D91E0F"/>
    <w:rsid w:val="00DB0879"/>
    <w:rsid w:val="00DB6475"/>
    <w:rsid w:val="00DD0DF2"/>
    <w:rsid w:val="00E92AE6"/>
    <w:rsid w:val="00E93A79"/>
    <w:rsid w:val="00EA3FC5"/>
    <w:rsid w:val="00EB5394"/>
    <w:rsid w:val="00F05780"/>
    <w:rsid w:val="00F14115"/>
    <w:rsid w:val="00F5416F"/>
    <w:rsid w:val="00F80191"/>
    <w:rsid w:val="00F831B5"/>
    <w:rsid w:val="00F87F4F"/>
    <w:rsid w:val="00F9540D"/>
    <w:rsid w:val="00FE1C1C"/>
    <w:rsid w:val="00FF22EC"/>
    <w:rsid w:val="00FF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9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736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A4FC1"/>
    <w:pPr>
      <w:ind w:left="720"/>
      <w:contextualSpacing/>
    </w:pPr>
    <w:rPr>
      <w:sz w:val="20"/>
      <w:szCs w:val="20"/>
      <w:lang w:val="en-US"/>
    </w:rPr>
  </w:style>
  <w:style w:type="paragraph" w:styleId="Footer">
    <w:name w:val="footer"/>
    <w:basedOn w:val="Normal"/>
    <w:rsid w:val="005C08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D781A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D148A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148A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444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736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A4FC1"/>
    <w:pPr>
      <w:ind w:left="720"/>
      <w:contextualSpacing/>
    </w:pPr>
    <w:rPr>
      <w:sz w:val="20"/>
      <w:szCs w:val="20"/>
      <w:lang w:val="en-US"/>
    </w:rPr>
  </w:style>
  <w:style w:type="paragraph" w:styleId="Footer">
    <w:name w:val="footer"/>
    <w:basedOn w:val="Normal"/>
    <w:rsid w:val="005C08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D781A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D148A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148A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444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Northern Territory Government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gg</dc:creator>
  <cp:keywords/>
  <dc:description/>
  <cp:lastModifiedBy>josc</cp:lastModifiedBy>
  <cp:revision>2</cp:revision>
  <cp:lastPrinted>2012-03-26T02:48:00Z</cp:lastPrinted>
  <dcterms:created xsi:type="dcterms:W3CDTF">2012-04-11T23:53:00Z</dcterms:created>
  <dcterms:modified xsi:type="dcterms:W3CDTF">2012-04-11T23:53:00Z</dcterms:modified>
</cp:coreProperties>
</file>