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68" w:rsidRDefault="009D6D68" w:rsidP="009D6D68">
      <w:pPr>
        <w:autoSpaceDE w:val="0"/>
        <w:autoSpaceDN w:val="0"/>
        <w:spacing w:before="100" w:beforeAutospacing="1" w:after="100" w:afterAutospacing="1" w:line="240" w:lineRule="atLeast"/>
        <w:rPr>
          <w:rFonts w:ascii="Calibri" w:hAnsi="Calibri"/>
          <w:b/>
          <w:bCs/>
          <w:color w:val="000000"/>
          <w:sz w:val="32"/>
          <w:szCs w:val="32"/>
        </w:rPr>
      </w:pPr>
      <w:r w:rsidRPr="009D6D68">
        <w:rPr>
          <w:rFonts w:ascii="Calibri" w:hAnsi="Calibri"/>
          <w:b/>
          <w:bCs/>
          <w:color w:val="000000"/>
          <w:sz w:val="32"/>
          <w:szCs w:val="32"/>
        </w:rPr>
        <w:t>NO. 248</w:t>
      </w:r>
    </w:p>
    <w:p w:rsidR="009D6D68" w:rsidRDefault="009D6D68" w:rsidP="009D6D68">
      <w:pPr>
        <w:autoSpaceDE w:val="0"/>
        <w:autoSpaceDN w:val="0"/>
        <w:spacing w:before="100" w:beforeAutospacing="1" w:after="100" w:afterAutospacing="1" w:line="240" w:lineRule="atLeast"/>
        <w:rPr>
          <w:rFonts w:ascii="Calibri" w:hAnsi="Calibri"/>
          <w:b/>
          <w:bCs/>
          <w:color w:val="000000"/>
          <w:sz w:val="32"/>
          <w:szCs w:val="32"/>
        </w:rPr>
      </w:pPr>
      <w:r>
        <w:rPr>
          <w:rFonts w:ascii="Calibri" w:hAnsi="Calibri"/>
          <w:b/>
          <w:bCs/>
          <w:color w:val="000000"/>
          <w:sz w:val="32"/>
          <w:szCs w:val="32"/>
        </w:rPr>
        <w:t>LEGISLATIVE ASSEMBLY OF THE NORTHEREN TERRITORY</w:t>
      </w:r>
    </w:p>
    <w:p w:rsidR="009D6D68" w:rsidRDefault="009D6D68" w:rsidP="009D6D68">
      <w:pPr>
        <w:autoSpaceDE w:val="0"/>
        <w:autoSpaceDN w:val="0"/>
        <w:spacing w:before="100" w:beforeAutospacing="1" w:after="100" w:afterAutospacing="1" w:line="240" w:lineRule="atLeast"/>
        <w:rPr>
          <w:rFonts w:ascii="Calibri" w:hAnsi="Calibri"/>
          <w:b/>
          <w:bCs/>
          <w:color w:val="000000"/>
          <w:sz w:val="32"/>
          <w:szCs w:val="32"/>
        </w:rPr>
      </w:pPr>
      <w:r>
        <w:rPr>
          <w:rFonts w:ascii="Calibri" w:hAnsi="Calibri"/>
          <w:b/>
          <w:bCs/>
          <w:color w:val="000000"/>
          <w:sz w:val="32"/>
          <w:szCs w:val="32"/>
        </w:rPr>
        <w:t>WRITTEN QUESTION</w:t>
      </w:r>
    </w:p>
    <w:p w:rsidR="00FC022E" w:rsidRDefault="00FC022E" w:rsidP="009D6D68">
      <w:pPr>
        <w:autoSpaceDE w:val="0"/>
        <w:autoSpaceDN w:val="0"/>
        <w:spacing w:before="100" w:beforeAutospacing="1" w:after="100" w:afterAutospacing="1" w:line="240" w:lineRule="atLeast"/>
        <w:rPr>
          <w:rFonts w:ascii="Calibri" w:hAnsi="Calibri"/>
          <w:b/>
          <w:bCs/>
          <w:color w:val="000000"/>
          <w:sz w:val="32"/>
          <w:szCs w:val="32"/>
          <w:u w:val="single"/>
        </w:rPr>
      </w:pPr>
      <w:r w:rsidRPr="00FC022E">
        <w:rPr>
          <w:rFonts w:ascii="Calibri" w:hAnsi="Calibri"/>
          <w:b/>
          <w:bCs/>
          <w:color w:val="000000"/>
          <w:sz w:val="32"/>
          <w:szCs w:val="32"/>
          <w:u w:val="single"/>
        </w:rPr>
        <w:t>SCHOOL CLASSIFICATIONS</w:t>
      </w:r>
    </w:p>
    <w:p w:rsidR="00FC022E" w:rsidRDefault="00FC022E" w:rsidP="009D6D68">
      <w:pPr>
        <w:pBdr>
          <w:bottom w:val="single" w:sz="12" w:space="1" w:color="auto"/>
        </w:pBdr>
        <w:autoSpaceDE w:val="0"/>
        <w:autoSpaceDN w:val="0"/>
        <w:spacing w:before="100" w:beforeAutospacing="1" w:after="100" w:afterAutospacing="1" w:line="240" w:lineRule="atLeast"/>
        <w:rPr>
          <w:rFonts w:ascii="Calibri" w:hAnsi="Calibri"/>
          <w:b/>
          <w:bCs/>
          <w:color w:val="000000"/>
          <w:sz w:val="32"/>
          <w:szCs w:val="32"/>
        </w:rPr>
      </w:pPr>
      <w:r>
        <w:rPr>
          <w:rFonts w:ascii="Calibri" w:hAnsi="Calibri"/>
          <w:b/>
          <w:bCs/>
          <w:color w:val="000000"/>
          <w:sz w:val="32"/>
          <w:szCs w:val="32"/>
        </w:rPr>
        <w:t>Ms Purick to Minister for Education and Training</w:t>
      </w:r>
    </w:p>
    <w:p w:rsidR="00FC022E" w:rsidRDefault="00FC022E" w:rsidP="009D6D68">
      <w:pPr>
        <w:pBdr>
          <w:bottom w:val="single" w:sz="12" w:space="1" w:color="auto"/>
        </w:pBdr>
        <w:autoSpaceDE w:val="0"/>
        <w:autoSpaceDN w:val="0"/>
        <w:spacing w:before="100" w:beforeAutospacing="1" w:after="100" w:afterAutospacing="1" w:line="240" w:lineRule="atLeast"/>
        <w:rPr>
          <w:rFonts w:ascii="Calibri" w:hAnsi="Calibri"/>
          <w:b/>
          <w:bCs/>
          <w:color w:val="000000"/>
          <w:sz w:val="32"/>
          <w:szCs w:val="32"/>
        </w:rPr>
      </w:pPr>
    </w:p>
    <w:p w:rsidR="00FC022E" w:rsidRPr="000B6786" w:rsidRDefault="00FC022E" w:rsidP="009D6D68">
      <w:pPr>
        <w:autoSpaceDE w:val="0"/>
        <w:autoSpaceDN w:val="0"/>
        <w:spacing w:before="100" w:beforeAutospacing="1" w:after="100" w:afterAutospacing="1" w:line="240" w:lineRule="atLeast"/>
        <w:rPr>
          <w:rFonts w:ascii="Arial" w:hAnsi="Arial" w:cs="Arial"/>
          <w:bCs/>
          <w:color w:val="000000"/>
        </w:rPr>
      </w:pPr>
      <w:r w:rsidRPr="000B6786">
        <w:rPr>
          <w:rFonts w:ascii="Arial" w:hAnsi="Arial" w:cs="Arial"/>
          <w:bCs/>
          <w:color w:val="000000"/>
        </w:rPr>
        <w:t>Please advise me on the following items.</w:t>
      </w:r>
    </w:p>
    <w:p w:rsidR="00FC022E" w:rsidRPr="000B6786" w:rsidRDefault="00FC022E" w:rsidP="00FC022E">
      <w:pPr>
        <w:pStyle w:val="ListParagraph"/>
        <w:numPr>
          <w:ilvl w:val="0"/>
          <w:numId w:val="1"/>
        </w:numPr>
        <w:autoSpaceDE w:val="0"/>
        <w:autoSpaceDN w:val="0"/>
        <w:spacing w:before="100" w:beforeAutospacing="1" w:after="100" w:afterAutospacing="1" w:line="240" w:lineRule="atLeast"/>
        <w:rPr>
          <w:rFonts w:ascii="Arial" w:hAnsi="Arial" w:cs="Arial"/>
          <w:bCs/>
          <w:sz w:val="24"/>
          <w:szCs w:val="24"/>
        </w:rPr>
      </w:pPr>
      <w:r w:rsidRPr="000B6786">
        <w:rPr>
          <w:rFonts w:ascii="Arial" w:hAnsi="Arial" w:cs="Arial"/>
          <w:bCs/>
          <w:sz w:val="24"/>
          <w:szCs w:val="24"/>
        </w:rPr>
        <w:t>How many schools are in categories of urban, rural and remote?</w:t>
      </w:r>
    </w:p>
    <w:p w:rsidR="00FC022E" w:rsidRPr="000B6786" w:rsidRDefault="00FC022E" w:rsidP="00FC022E">
      <w:pPr>
        <w:pStyle w:val="ListParagraph"/>
        <w:autoSpaceDE w:val="0"/>
        <w:autoSpaceDN w:val="0"/>
        <w:spacing w:before="100" w:beforeAutospacing="1" w:after="100" w:afterAutospacing="1" w:line="240" w:lineRule="atLeast"/>
        <w:rPr>
          <w:rFonts w:ascii="Arial" w:hAnsi="Arial" w:cs="Arial"/>
          <w:bCs/>
          <w:sz w:val="24"/>
          <w:szCs w:val="24"/>
        </w:rPr>
      </w:pPr>
    </w:p>
    <w:p w:rsidR="000B6786" w:rsidRPr="000B6786" w:rsidRDefault="00FC022E" w:rsidP="000B6786">
      <w:pPr>
        <w:pStyle w:val="ListParagraph"/>
        <w:numPr>
          <w:ilvl w:val="0"/>
          <w:numId w:val="1"/>
        </w:numPr>
        <w:autoSpaceDE w:val="0"/>
        <w:autoSpaceDN w:val="0"/>
        <w:spacing w:before="100" w:beforeAutospacing="1" w:after="100" w:afterAutospacing="1" w:line="240" w:lineRule="atLeast"/>
        <w:rPr>
          <w:rFonts w:ascii="Arial" w:hAnsi="Arial" w:cs="Arial"/>
          <w:bCs/>
          <w:sz w:val="24"/>
          <w:szCs w:val="24"/>
        </w:rPr>
      </w:pPr>
      <w:r w:rsidRPr="000B6786">
        <w:rPr>
          <w:rFonts w:ascii="Arial" w:hAnsi="Arial" w:cs="Arial"/>
          <w:bCs/>
          <w:sz w:val="24"/>
          <w:szCs w:val="24"/>
        </w:rPr>
        <w:t>What is the fundamental difference in the classifications</w:t>
      </w:r>
      <w:r w:rsidR="000B6786" w:rsidRPr="000B6786">
        <w:rPr>
          <w:rFonts w:ascii="Arial" w:hAnsi="Arial" w:cs="Arial"/>
          <w:bCs/>
          <w:sz w:val="24"/>
          <w:szCs w:val="24"/>
        </w:rPr>
        <w:t>?</w:t>
      </w:r>
    </w:p>
    <w:p w:rsidR="000B6786" w:rsidRPr="000B6786" w:rsidRDefault="000B6786" w:rsidP="000B6786">
      <w:pPr>
        <w:pStyle w:val="ListParagraph"/>
        <w:rPr>
          <w:rFonts w:ascii="Arial" w:hAnsi="Arial" w:cs="Arial"/>
          <w:bCs/>
          <w:sz w:val="24"/>
          <w:szCs w:val="24"/>
        </w:rPr>
      </w:pPr>
    </w:p>
    <w:p w:rsidR="000B6786" w:rsidRPr="000B6786" w:rsidRDefault="000B6786" w:rsidP="000B6786">
      <w:pPr>
        <w:pStyle w:val="ListParagraph"/>
        <w:numPr>
          <w:ilvl w:val="0"/>
          <w:numId w:val="1"/>
        </w:numPr>
        <w:autoSpaceDE w:val="0"/>
        <w:autoSpaceDN w:val="0"/>
        <w:spacing w:before="100" w:beforeAutospacing="1" w:after="100" w:afterAutospacing="1" w:line="240" w:lineRule="atLeast"/>
        <w:rPr>
          <w:rFonts w:ascii="Arial" w:hAnsi="Arial" w:cs="Arial"/>
          <w:bCs/>
          <w:sz w:val="24"/>
          <w:szCs w:val="24"/>
        </w:rPr>
      </w:pPr>
      <w:r w:rsidRPr="000B6786">
        <w:rPr>
          <w:rFonts w:ascii="Arial" w:hAnsi="Arial" w:cs="Arial"/>
          <w:bCs/>
          <w:sz w:val="24"/>
          <w:szCs w:val="24"/>
        </w:rPr>
        <w:t>What services does each classification of school receive?</w:t>
      </w:r>
    </w:p>
    <w:p w:rsidR="000B6786" w:rsidRPr="000B6786" w:rsidRDefault="000B6786" w:rsidP="000B6786">
      <w:pPr>
        <w:pStyle w:val="ListParagraph"/>
        <w:rPr>
          <w:rFonts w:ascii="Arial" w:hAnsi="Arial" w:cs="Arial"/>
          <w:bCs/>
          <w:sz w:val="24"/>
          <w:szCs w:val="24"/>
        </w:rPr>
      </w:pPr>
    </w:p>
    <w:p w:rsidR="000B6786" w:rsidRPr="000B6786" w:rsidRDefault="000B6786" w:rsidP="000B6786">
      <w:pPr>
        <w:pStyle w:val="ListParagraph"/>
        <w:numPr>
          <w:ilvl w:val="0"/>
          <w:numId w:val="1"/>
        </w:numPr>
        <w:autoSpaceDE w:val="0"/>
        <w:autoSpaceDN w:val="0"/>
        <w:spacing w:before="100" w:beforeAutospacing="1" w:after="100" w:afterAutospacing="1" w:line="240" w:lineRule="atLeast"/>
        <w:rPr>
          <w:rFonts w:ascii="Arial" w:hAnsi="Arial" w:cs="Arial"/>
          <w:bCs/>
          <w:sz w:val="24"/>
          <w:szCs w:val="24"/>
        </w:rPr>
      </w:pPr>
      <w:r w:rsidRPr="000B6786">
        <w:rPr>
          <w:rFonts w:ascii="Arial" w:hAnsi="Arial" w:cs="Arial"/>
          <w:bCs/>
          <w:sz w:val="24"/>
          <w:szCs w:val="24"/>
        </w:rPr>
        <w:t>What are the boundaries for each of the classifications?</w:t>
      </w:r>
    </w:p>
    <w:p w:rsidR="000B6786" w:rsidRPr="000B6786" w:rsidRDefault="000B6786" w:rsidP="000B6786">
      <w:pPr>
        <w:pStyle w:val="ListParagraph"/>
        <w:rPr>
          <w:rFonts w:ascii="Arial" w:hAnsi="Arial" w:cs="Arial"/>
          <w:bCs/>
          <w:sz w:val="24"/>
          <w:szCs w:val="24"/>
        </w:rPr>
      </w:pPr>
    </w:p>
    <w:p w:rsidR="000B6786" w:rsidRPr="000B6786" w:rsidRDefault="000B6786" w:rsidP="000B6786">
      <w:pPr>
        <w:pStyle w:val="ListParagraph"/>
        <w:numPr>
          <w:ilvl w:val="0"/>
          <w:numId w:val="1"/>
        </w:numPr>
        <w:autoSpaceDE w:val="0"/>
        <w:autoSpaceDN w:val="0"/>
        <w:spacing w:before="100" w:beforeAutospacing="1" w:after="100" w:afterAutospacing="1" w:line="240" w:lineRule="atLeast"/>
        <w:rPr>
          <w:rFonts w:ascii="Arial" w:hAnsi="Arial" w:cs="Arial"/>
          <w:bCs/>
          <w:sz w:val="24"/>
          <w:szCs w:val="24"/>
        </w:rPr>
      </w:pPr>
      <w:r w:rsidRPr="000B6786">
        <w:rPr>
          <w:rFonts w:ascii="Arial" w:hAnsi="Arial" w:cs="Arial"/>
          <w:bCs/>
          <w:sz w:val="24"/>
          <w:szCs w:val="24"/>
        </w:rPr>
        <w:t>What is the classification for humpty doo, Bees Creek, Middle point Primary Schools and Taminmin College?</w:t>
      </w:r>
    </w:p>
    <w:p w:rsidR="00FC022E" w:rsidRPr="00FC022E" w:rsidRDefault="00FC022E" w:rsidP="00FC022E">
      <w:pPr>
        <w:autoSpaceDE w:val="0"/>
        <w:autoSpaceDN w:val="0"/>
        <w:spacing w:before="100" w:beforeAutospacing="1" w:after="100" w:afterAutospacing="1" w:line="240" w:lineRule="atLeast"/>
        <w:rPr>
          <w:rFonts w:ascii="Calibri" w:hAnsi="Calibri"/>
          <w:b/>
          <w:bCs/>
          <w:sz w:val="32"/>
          <w:szCs w:val="32"/>
        </w:rPr>
      </w:pPr>
    </w:p>
    <w:p w:rsidR="00FC022E" w:rsidRPr="000B6786" w:rsidRDefault="000B6786" w:rsidP="009D6D68">
      <w:pPr>
        <w:autoSpaceDE w:val="0"/>
        <w:autoSpaceDN w:val="0"/>
        <w:spacing w:before="100" w:beforeAutospacing="1" w:after="100" w:afterAutospacing="1" w:line="240" w:lineRule="atLeast"/>
        <w:rPr>
          <w:rFonts w:ascii="Arial" w:hAnsi="Arial" w:cs="Arial"/>
          <w:b/>
          <w:bCs/>
          <w:color w:val="000000"/>
        </w:rPr>
      </w:pPr>
      <w:r w:rsidRPr="000B6786">
        <w:rPr>
          <w:rFonts w:ascii="Arial" w:hAnsi="Arial" w:cs="Arial"/>
          <w:b/>
          <w:bCs/>
          <w:color w:val="000000"/>
        </w:rPr>
        <w:t>ANSWER</w:t>
      </w:r>
    </w:p>
    <w:p w:rsidR="003318F0" w:rsidRPr="000B6786" w:rsidRDefault="003318F0" w:rsidP="007007E8">
      <w:pPr>
        <w:pStyle w:val="ListParagraph"/>
        <w:tabs>
          <w:tab w:val="right" w:pos="0"/>
        </w:tabs>
        <w:spacing w:after="0" w:line="240" w:lineRule="auto"/>
        <w:ind w:left="142"/>
        <w:rPr>
          <w:rFonts w:ascii="Arial" w:hAnsi="Arial" w:cs="Arial"/>
          <w:sz w:val="24"/>
          <w:szCs w:val="24"/>
        </w:rPr>
      </w:pPr>
      <w:r w:rsidRPr="000B6786">
        <w:rPr>
          <w:rFonts w:ascii="Arial" w:hAnsi="Arial" w:cs="Arial"/>
          <w:b/>
          <w:bCs/>
          <w:sz w:val="24"/>
          <w:szCs w:val="24"/>
        </w:rPr>
        <w:t>1.</w:t>
      </w:r>
      <w:r w:rsidR="007007E8" w:rsidRPr="000B6786">
        <w:rPr>
          <w:rFonts w:ascii="Arial" w:hAnsi="Arial" w:cs="Arial"/>
          <w:b/>
          <w:bCs/>
          <w:sz w:val="24"/>
          <w:szCs w:val="24"/>
        </w:rPr>
        <w:t> </w:t>
      </w:r>
      <w:r w:rsidRPr="000B6786">
        <w:rPr>
          <w:rFonts w:ascii="Arial" w:hAnsi="Arial" w:cs="Arial"/>
          <w:b/>
          <w:bCs/>
          <w:sz w:val="24"/>
          <w:szCs w:val="24"/>
        </w:rPr>
        <w:t xml:space="preserve"> How many schools are in categories of urban, rural and remote?</w:t>
      </w:r>
      <w:r w:rsidRPr="000B6786">
        <w:rPr>
          <w:rFonts w:ascii="Arial" w:hAnsi="Arial" w:cs="Arial"/>
          <w:sz w:val="24"/>
          <w:szCs w:val="24"/>
        </w:rPr>
        <w:t xml:space="preserve"> </w:t>
      </w:r>
    </w:p>
    <w:p w:rsidR="003318F0" w:rsidRPr="000B6786" w:rsidRDefault="003318F0" w:rsidP="003318F0">
      <w:pPr>
        <w:pStyle w:val="ListParagraph"/>
        <w:tabs>
          <w:tab w:val="right" w:pos="0"/>
          <w:tab w:val="right" w:pos="709"/>
        </w:tabs>
        <w:spacing w:after="0" w:line="240" w:lineRule="auto"/>
        <w:ind w:left="142"/>
        <w:rPr>
          <w:rFonts w:ascii="Arial" w:hAnsi="Arial" w:cs="Arial"/>
          <w:color w:val="000000"/>
          <w:sz w:val="24"/>
          <w:szCs w:val="24"/>
        </w:rPr>
      </w:pPr>
      <w:r w:rsidRPr="000B6786">
        <w:rPr>
          <w:rFonts w:ascii="Arial" w:hAnsi="Arial" w:cs="Arial"/>
          <w:color w:val="000000"/>
          <w:sz w:val="24"/>
          <w:szCs w:val="24"/>
        </w:rPr>
        <w:t>There are a total of 153 schools comprising of 43 Outer Regional Australia (Provincial), 31 Remote Australia (Remote) and 79 Very Remote Australia (very remote).</w:t>
      </w:r>
    </w:p>
    <w:p w:rsidR="003318F0" w:rsidRPr="000B6786" w:rsidRDefault="003318F0" w:rsidP="003318F0">
      <w:pPr>
        <w:pStyle w:val="ListParagraph"/>
        <w:tabs>
          <w:tab w:val="right" w:pos="0"/>
          <w:tab w:val="right" w:pos="709"/>
        </w:tabs>
        <w:spacing w:after="0" w:line="240" w:lineRule="auto"/>
        <w:ind w:left="142"/>
        <w:rPr>
          <w:rFonts w:ascii="Arial" w:hAnsi="Arial" w:cs="Arial"/>
          <w:sz w:val="24"/>
          <w:szCs w:val="24"/>
        </w:rPr>
      </w:pPr>
    </w:p>
    <w:p w:rsidR="003318F0" w:rsidRPr="000B6786" w:rsidRDefault="003318F0" w:rsidP="003318F0">
      <w:pPr>
        <w:pStyle w:val="ListParagraph"/>
        <w:tabs>
          <w:tab w:val="right" w:pos="142"/>
        </w:tabs>
        <w:spacing w:after="0" w:line="240" w:lineRule="auto"/>
        <w:ind w:left="142"/>
        <w:rPr>
          <w:rFonts w:ascii="Arial" w:hAnsi="Arial" w:cs="Arial"/>
          <w:b/>
          <w:bCs/>
          <w:sz w:val="24"/>
          <w:szCs w:val="24"/>
        </w:rPr>
      </w:pPr>
      <w:r w:rsidRPr="000B6786">
        <w:rPr>
          <w:rFonts w:ascii="Arial" w:hAnsi="Arial" w:cs="Arial"/>
          <w:b/>
          <w:bCs/>
          <w:sz w:val="24"/>
          <w:szCs w:val="24"/>
        </w:rPr>
        <w:t> 2.</w:t>
      </w:r>
      <w:r w:rsidR="007007E8" w:rsidRPr="000B6786">
        <w:rPr>
          <w:rFonts w:ascii="Arial" w:hAnsi="Arial" w:cs="Arial"/>
          <w:b/>
          <w:bCs/>
          <w:sz w:val="24"/>
          <w:szCs w:val="24"/>
        </w:rPr>
        <w:t> </w:t>
      </w:r>
      <w:r w:rsidRPr="000B6786">
        <w:rPr>
          <w:rFonts w:ascii="Arial" w:hAnsi="Arial" w:cs="Arial"/>
          <w:b/>
          <w:bCs/>
          <w:sz w:val="24"/>
          <w:szCs w:val="24"/>
        </w:rPr>
        <w:t xml:space="preserve">What is the fundamental difference in the classifications? </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The classifications are Australian Standard Geographical Classifications based on Accessibility/Remoteness indicators of Australia (ARIA) and are used by the Australian Bureau of Statistics (ABS) for the collection and dissemination of geographically classified statistics.</w:t>
      </w:r>
    </w:p>
    <w:p w:rsidR="003318F0" w:rsidRPr="000B6786" w:rsidRDefault="003318F0" w:rsidP="003318F0">
      <w:pPr>
        <w:pStyle w:val="ListParagraph"/>
        <w:tabs>
          <w:tab w:val="right" w:pos="142"/>
        </w:tabs>
        <w:spacing w:after="0" w:line="240" w:lineRule="auto"/>
        <w:ind w:left="142"/>
        <w:rPr>
          <w:rFonts w:ascii="Arial" w:hAnsi="Arial" w:cs="Arial"/>
          <w:bCs/>
          <w:color w:val="000000" w:themeColor="text1"/>
          <w:sz w:val="24"/>
          <w:szCs w:val="24"/>
        </w:rPr>
      </w:pP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 xml:space="preserve">The index is a number value between 0 to 15, this number represents the remoteness of a point based on the physical road distance to the nearest town or service centre in each of the five population size classes. </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These are then used to divide up Australia into 6 geographical regions identified as follows: (remoteness Area Class ARIA plus Score Range in the Class)</w:t>
      </w:r>
    </w:p>
    <w:p w:rsidR="003318F0" w:rsidRPr="000B6786" w:rsidRDefault="003318F0" w:rsidP="003318F0">
      <w:pPr>
        <w:pStyle w:val="ListParagraph"/>
        <w:tabs>
          <w:tab w:val="right" w:pos="142"/>
          <w:tab w:val="right" w:pos="284"/>
          <w:tab w:val="right" w:pos="709"/>
        </w:tabs>
        <w:spacing w:after="0" w:line="240" w:lineRule="auto"/>
        <w:ind w:left="142" w:firstLine="142"/>
        <w:rPr>
          <w:rFonts w:ascii="Arial" w:hAnsi="Arial" w:cs="Arial"/>
          <w:sz w:val="24"/>
          <w:szCs w:val="24"/>
        </w:rPr>
      </w:pPr>
      <w:r w:rsidRPr="000B6786">
        <w:rPr>
          <w:rFonts w:ascii="Arial" w:hAnsi="Arial" w:cs="Arial"/>
          <w:color w:val="000000"/>
          <w:sz w:val="24"/>
          <w:szCs w:val="24"/>
        </w:rPr>
        <w:t> </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 xml:space="preserve">*Major Cities of Australia – Collection Districts (CDs) with an average ARIA index value of 0.2 </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lastRenderedPageBreak/>
        <w:t>*Inner Regional Australia – CDs with an average ARIA index value greater than 0.2 and less than or equal to 2.4</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*Outer Regional Australia – CDs with an average ARIA index value greater than 2.4 and less than or equal to 5.92.</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*Remote Australia – CDs with an average ARIA index value greater than</w:t>
      </w:r>
      <w:r w:rsidR="004C4592" w:rsidRPr="000B6786">
        <w:rPr>
          <w:rFonts w:ascii="Arial" w:hAnsi="Arial" w:cs="Arial"/>
          <w:bCs/>
          <w:color w:val="000000" w:themeColor="text1"/>
          <w:sz w:val="24"/>
          <w:szCs w:val="24"/>
        </w:rPr>
        <w:t> 5.92</w:t>
      </w:r>
      <w:r w:rsidRPr="000B6786">
        <w:rPr>
          <w:rFonts w:ascii="Arial" w:hAnsi="Arial" w:cs="Arial"/>
          <w:bCs/>
          <w:color w:val="000000" w:themeColor="text1"/>
          <w:sz w:val="24"/>
          <w:szCs w:val="24"/>
        </w:rPr>
        <w:t xml:space="preserve"> and less than or equal to 10.53.</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*Very Remote Australia – CDs with an average ARIA index value greater than 10.53.</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p>
    <w:p w:rsidR="003318F0" w:rsidRPr="000B6786" w:rsidRDefault="003318F0" w:rsidP="003318F0">
      <w:pPr>
        <w:pStyle w:val="ListParagraph"/>
        <w:tabs>
          <w:tab w:val="right" w:pos="142"/>
        </w:tabs>
        <w:spacing w:after="0" w:line="240" w:lineRule="auto"/>
        <w:ind w:left="142"/>
        <w:rPr>
          <w:rFonts w:ascii="Arial" w:hAnsi="Arial" w:cs="Arial"/>
          <w:b/>
          <w:bCs/>
          <w:sz w:val="24"/>
          <w:szCs w:val="24"/>
        </w:rPr>
      </w:pPr>
      <w:r w:rsidRPr="000B6786">
        <w:rPr>
          <w:rFonts w:ascii="Arial" w:hAnsi="Arial" w:cs="Arial"/>
          <w:b/>
          <w:bCs/>
          <w:sz w:val="24"/>
          <w:szCs w:val="24"/>
        </w:rPr>
        <w:t>3.</w:t>
      </w:r>
      <w:r w:rsidR="007007E8" w:rsidRPr="000B6786">
        <w:rPr>
          <w:rFonts w:ascii="Arial" w:hAnsi="Arial" w:cs="Arial"/>
          <w:b/>
          <w:bCs/>
          <w:sz w:val="24"/>
          <w:szCs w:val="24"/>
        </w:rPr>
        <w:t> </w:t>
      </w:r>
      <w:r w:rsidRPr="000B6786">
        <w:rPr>
          <w:rFonts w:ascii="Arial" w:hAnsi="Arial" w:cs="Arial"/>
          <w:b/>
          <w:bCs/>
          <w:sz w:val="24"/>
          <w:szCs w:val="24"/>
        </w:rPr>
        <w:t xml:space="preserve">What services does each classification of school receive? </w:t>
      </w:r>
    </w:p>
    <w:p w:rsidR="003318F0" w:rsidRPr="000B6786" w:rsidRDefault="003318F0" w:rsidP="003318F0">
      <w:pPr>
        <w:pStyle w:val="ListParagraph"/>
        <w:tabs>
          <w:tab w:val="right" w:pos="0"/>
        </w:tabs>
        <w:spacing w:after="0" w:line="240" w:lineRule="auto"/>
        <w:ind w:left="142"/>
        <w:rPr>
          <w:rFonts w:ascii="Arial" w:hAnsi="Arial" w:cs="Arial"/>
          <w:bCs/>
          <w:color w:val="000000" w:themeColor="text1"/>
          <w:sz w:val="24"/>
          <w:szCs w:val="24"/>
        </w:rPr>
      </w:pPr>
      <w:r w:rsidRPr="000B6786">
        <w:rPr>
          <w:rFonts w:ascii="Arial" w:hAnsi="Arial" w:cs="Arial"/>
          <w:bCs/>
          <w:color w:val="000000" w:themeColor="text1"/>
          <w:sz w:val="24"/>
          <w:szCs w:val="24"/>
        </w:rPr>
        <w:t>The services schools receive are dependent on the school and community needs, inclusive of the Index of Community Socio-Educational Advantage (ICSEA) and remoteness of the Geographical classification.</w:t>
      </w:r>
    </w:p>
    <w:p w:rsidR="003318F0" w:rsidRPr="000B6786" w:rsidRDefault="003318F0" w:rsidP="009D6D68">
      <w:pPr>
        <w:tabs>
          <w:tab w:val="right" w:pos="284"/>
          <w:tab w:val="right" w:pos="709"/>
        </w:tabs>
        <w:rPr>
          <w:rFonts w:ascii="Arial" w:hAnsi="Arial" w:cs="Arial"/>
        </w:rPr>
      </w:pPr>
    </w:p>
    <w:p w:rsidR="003318F0" w:rsidRPr="000B6786" w:rsidRDefault="003318F0" w:rsidP="003318F0">
      <w:pPr>
        <w:tabs>
          <w:tab w:val="right" w:pos="142"/>
        </w:tabs>
        <w:ind w:left="142"/>
        <w:rPr>
          <w:rFonts w:ascii="Arial" w:hAnsi="Arial" w:cs="Arial"/>
          <w:b/>
          <w:bCs/>
          <w:u w:val="single"/>
        </w:rPr>
      </w:pPr>
      <w:r w:rsidRPr="000B6786">
        <w:rPr>
          <w:rFonts w:ascii="Arial" w:hAnsi="Arial" w:cs="Arial"/>
          <w:b/>
          <w:bCs/>
          <w:u w:val="single"/>
        </w:rPr>
        <w:t>NATIONAL PARTNERSHIP FUNDING</w:t>
      </w:r>
    </w:p>
    <w:p w:rsidR="003318F0" w:rsidRPr="000B6786" w:rsidRDefault="003318F0" w:rsidP="003318F0">
      <w:pPr>
        <w:tabs>
          <w:tab w:val="right" w:pos="142"/>
        </w:tabs>
        <w:ind w:left="142"/>
        <w:rPr>
          <w:rFonts w:ascii="Arial" w:hAnsi="Arial" w:cs="Arial"/>
          <w:color w:val="000000"/>
        </w:rPr>
      </w:pPr>
      <w:r w:rsidRPr="000B6786">
        <w:rPr>
          <w:rFonts w:ascii="Arial" w:hAnsi="Arial" w:cs="Arial"/>
          <w:color w:val="000000"/>
        </w:rPr>
        <w:t>Eligibility for participation in Low Socio</w:t>
      </w:r>
      <w:r w:rsidR="002B2373" w:rsidRPr="000B6786">
        <w:rPr>
          <w:rFonts w:ascii="Arial" w:hAnsi="Arial" w:cs="Arial"/>
          <w:color w:val="000000"/>
        </w:rPr>
        <w:t>-</w:t>
      </w:r>
      <w:r w:rsidRPr="000B6786">
        <w:rPr>
          <w:rFonts w:ascii="Arial" w:hAnsi="Arial" w:cs="Arial"/>
          <w:color w:val="000000"/>
        </w:rPr>
        <w:t xml:space="preserve">Economic Status Schools and Closing the Gap National Partnerships funding is based on geographical location. </w:t>
      </w:r>
    </w:p>
    <w:p w:rsidR="003318F0" w:rsidRPr="000B6786" w:rsidRDefault="003318F0" w:rsidP="003318F0">
      <w:pPr>
        <w:tabs>
          <w:tab w:val="right" w:pos="142"/>
        </w:tabs>
        <w:ind w:left="142"/>
        <w:rPr>
          <w:rFonts w:ascii="Arial" w:hAnsi="Arial" w:cs="Arial"/>
          <w:color w:val="000000"/>
        </w:rPr>
      </w:pPr>
      <w:r w:rsidRPr="000B6786">
        <w:rPr>
          <w:rFonts w:ascii="Arial" w:hAnsi="Arial" w:cs="Arial"/>
          <w:color w:val="000000"/>
        </w:rPr>
        <w:t> </w:t>
      </w:r>
    </w:p>
    <w:p w:rsidR="003318F0" w:rsidRPr="000B6786" w:rsidRDefault="003318F0" w:rsidP="003318F0">
      <w:pPr>
        <w:tabs>
          <w:tab w:val="right" w:pos="142"/>
        </w:tabs>
        <w:ind w:left="142"/>
        <w:rPr>
          <w:rFonts w:ascii="Arial" w:hAnsi="Arial" w:cs="Arial"/>
          <w:color w:val="000000"/>
        </w:rPr>
      </w:pPr>
      <w:r w:rsidRPr="000B6786">
        <w:rPr>
          <w:rFonts w:ascii="Arial" w:hAnsi="Arial" w:cs="Arial"/>
          <w:color w:val="000000"/>
        </w:rPr>
        <w:t xml:space="preserve">There are 135 Northern Territory schools participating in the Smarter Schools National Partnership. Schools were selected to participate based on their eligibility for the Low Socio-Economic </w:t>
      </w:r>
      <w:r w:rsidR="002B2373" w:rsidRPr="000B6786">
        <w:rPr>
          <w:rFonts w:ascii="Arial" w:hAnsi="Arial" w:cs="Arial"/>
          <w:color w:val="000000"/>
        </w:rPr>
        <w:t xml:space="preserve">Status </w:t>
      </w:r>
      <w:r w:rsidRPr="000B6786">
        <w:rPr>
          <w:rFonts w:ascii="Arial" w:hAnsi="Arial" w:cs="Arial"/>
          <w:color w:val="000000"/>
        </w:rPr>
        <w:t>School Communities, Closing the Gap and Literacy and Numeracy.</w:t>
      </w:r>
    </w:p>
    <w:p w:rsidR="003318F0" w:rsidRPr="000B6786" w:rsidRDefault="003318F0" w:rsidP="004C4592">
      <w:pPr>
        <w:tabs>
          <w:tab w:val="right" w:pos="284"/>
          <w:tab w:val="right" w:pos="709"/>
        </w:tabs>
        <w:rPr>
          <w:rFonts w:ascii="Arial" w:hAnsi="Arial" w:cs="Arial"/>
        </w:rPr>
      </w:pPr>
    </w:p>
    <w:p w:rsidR="003318F0" w:rsidRPr="000B6786" w:rsidRDefault="003318F0" w:rsidP="004C4592">
      <w:pPr>
        <w:tabs>
          <w:tab w:val="right" w:pos="142"/>
        </w:tabs>
        <w:ind w:left="142"/>
        <w:rPr>
          <w:rFonts w:ascii="Arial" w:hAnsi="Arial" w:cs="Arial"/>
          <w:b/>
          <w:bCs/>
          <w:u w:val="single"/>
        </w:rPr>
      </w:pPr>
      <w:r w:rsidRPr="000B6786">
        <w:rPr>
          <w:rFonts w:ascii="Arial" w:hAnsi="Arial" w:cs="Arial"/>
          <w:b/>
          <w:bCs/>
          <w:u w:val="single"/>
        </w:rPr>
        <w:t>STAFFING</w:t>
      </w:r>
    </w:p>
    <w:p w:rsidR="003318F0" w:rsidRPr="000B6786" w:rsidRDefault="003318F0" w:rsidP="004C4592">
      <w:pPr>
        <w:tabs>
          <w:tab w:val="right" w:pos="142"/>
        </w:tabs>
        <w:ind w:left="142"/>
        <w:rPr>
          <w:rFonts w:ascii="Arial" w:hAnsi="Arial" w:cs="Arial"/>
          <w:color w:val="000000"/>
        </w:rPr>
      </w:pPr>
      <w:r w:rsidRPr="000B6786">
        <w:rPr>
          <w:rFonts w:ascii="Arial" w:hAnsi="Arial" w:cs="Arial"/>
          <w:color w:val="000000"/>
        </w:rPr>
        <w:t>There are nine school types under the 2007 staffing formula, the majority being spread out over two or more geo-locations:</w:t>
      </w:r>
    </w:p>
    <w:tbl>
      <w:tblPr>
        <w:tblW w:w="9831" w:type="dxa"/>
        <w:tblInd w:w="250" w:type="dxa"/>
        <w:tblCellMar>
          <w:left w:w="0" w:type="dxa"/>
          <w:right w:w="0" w:type="dxa"/>
        </w:tblCellMar>
        <w:tblLook w:val="04A0"/>
      </w:tblPr>
      <w:tblGrid>
        <w:gridCol w:w="6242"/>
        <w:gridCol w:w="1215"/>
        <w:gridCol w:w="1187"/>
        <w:gridCol w:w="1187"/>
      </w:tblGrid>
      <w:tr w:rsidR="003318F0" w:rsidRPr="000B6786" w:rsidTr="004C4592">
        <w:tc>
          <w:tcPr>
            <w:tcW w:w="6242" w:type="dxa"/>
            <w:tcBorders>
              <w:top w:val="nil"/>
              <w:left w:val="nil"/>
              <w:bottom w:val="nil"/>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rPr>
                <w:rFonts w:ascii="Arial" w:hAnsi="Arial" w:cs="Arial"/>
                <w:color w:val="000000" w:themeColor="text1"/>
              </w:rPr>
            </w:pPr>
          </w:p>
        </w:tc>
        <w:tc>
          <w:tcPr>
            <w:tcW w:w="3589" w:type="dxa"/>
            <w:gridSpan w:val="3"/>
            <w:tcBorders>
              <w:top w:val="single" w:sz="8" w:space="0" w:color="auto"/>
              <w:left w:val="nil"/>
              <w:bottom w:val="nil"/>
              <w:right w:val="single" w:sz="8" w:space="0" w:color="auto"/>
            </w:tcBorders>
            <w:tcMar>
              <w:top w:w="0" w:type="dxa"/>
              <w:left w:w="108" w:type="dxa"/>
              <w:bottom w:w="0" w:type="dxa"/>
              <w:right w:w="108" w:type="dxa"/>
            </w:tcMar>
            <w:hideMark/>
          </w:tcPr>
          <w:p w:rsidR="003318F0" w:rsidRPr="000B6786" w:rsidRDefault="004C4592">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Geo-location</w:t>
            </w:r>
          </w:p>
        </w:tc>
      </w:tr>
      <w:tr w:rsidR="003318F0" w:rsidRPr="000B6786" w:rsidTr="004C4592">
        <w:tc>
          <w:tcPr>
            <w:tcW w:w="6242"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rPr>
                <w:rFonts w:ascii="Arial" w:hAnsi="Arial" w:cs="Arial"/>
                <w:color w:val="000000" w:themeColor="text1"/>
              </w:rPr>
            </w:pP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Outer Regional</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Remote</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Very Remote</w:t>
            </w: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Senior Schools - Years 10 – 12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jc w:val="center"/>
              <w:rPr>
                <w:rFonts w:ascii="Arial" w:hAnsi="Arial" w:cs="Arial"/>
                <w:color w:val="000000" w:themeColor="text1"/>
              </w:rPr>
            </w:pP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Middle Schools – Years 7 – 9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jc w:val="center"/>
              <w:rPr>
                <w:rFonts w:ascii="Arial" w:hAnsi="Arial" w:cs="Arial"/>
                <w:color w:val="000000" w:themeColor="text1"/>
              </w:rPr>
            </w:pP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Primary Schools – Preschool – Year 6</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Area Schools – Preschool to Year 9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jc w:val="center"/>
              <w:rPr>
                <w:rFonts w:ascii="Arial" w:hAnsi="Arial" w:cs="Arial"/>
                <w:color w:val="000000" w:themeColor="text1"/>
              </w:rPr>
            </w:pP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Comprehensive Schools – Years 7 to 12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Community Schools – Preschool to Year 12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jc w:val="center"/>
              <w:rPr>
                <w:rFonts w:ascii="Arial" w:hAnsi="Arial" w:cs="Arial"/>
                <w:color w:val="000000" w:themeColor="text1"/>
              </w:rPr>
            </w:pPr>
          </w:p>
        </w:tc>
        <w:tc>
          <w:tcPr>
            <w:tcW w:w="1187" w:type="dxa"/>
            <w:tcBorders>
              <w:top w:val="nil"/>
              <w:left w:val="nil"/>
              <w:bottom w:val="single" w:sz="8" w:space="0" w:color="auto"/>
              <w:right w:val="single" w:sz="8" w:space="0" w:color="auto"/>
            </w:tcBorders>
            <w:tcMar>
              <w:top w:w="0" w:type="dxa"/>
              <w:left w:w="108" w:type="dxa"/>
              <w:bottom w:w="0" w:type="dxa"/>
              <w:right w:w="108" w:type="dxa"/>
            </w:tcMar>
          </w:tcPr>
          <w:p w:rsidR="003318F0" w:rsidRPr="000B6786" w:rsidRDefault="003318F0">
            <w:pPr>
              <w:tabs>
                <w:tab w:val="right" w:pos="284"/>
                <w:tab w:val="right" w:pos="709"/>
              </w:tabs>
              <w:ind w:left="-142" w:firstLine="142"/>
              <w:jc w:val="center"/>
              <w:rPr>
                <w:rFonts w:ascii="Arial" w:hAnsi="Arial" w:cs="Arial"/>
                <w:color w:val="000000" w:themeColor="text1"/>
              </w:rPr>
            </w:pP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r>
      <w:tr w:rsidR="003318F0" w:rsidRPr="000B6786" w:rsidTr="004C4592">
        <w:tc>
          <w:tcPr>
            <w:tcW w:w="6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rPr>
                <w:rFonts w:ascii="Arial" w:hAnsi="Arial" w:cs="Arial"/>
                <w:color w:val="000000" w:themeColor="text1"/>
              </w:rPr>
            </w:pPr>
            <w:r w:rsidRPr="000B6786">
              <w:rPr>
                <w:rFonts w:ascii="Arial" w:hAnsi="Arial" w:cs="Arial"/>
                <w:color w:val="000000" w:themeColor="text1"/>
              </w:rPr>
              <w:t>Small Remote and Very Remote Schools – Preschool to Year 9 (2007 Formula)</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3318F0" w:rsidRPr="000B6786" w:rsidRDefault="003318F0">
            <w:pPr>
              <w:tabs>
                <w:tab w:val="right" w:pos="284"/>
                <w:tab w:val="right" w:pos="709"/>
              </w:tabs>
              <w:ind w:left="-142" w:firstLine="142"/>
              <w:jc w:val="center"/>
              <w:rPr>
                <w:rFonts w:ascii="Arial" w:hAnsi="Arial" w:cs="Arial"/>
                <w:color w:val="000000" w:themeColor="text1"/>
              </w:rPr>
            </w:pPr>
            <w:r w:rsidRPr="000B6786">
              <w:rPr>
                <w:rFonts w:ascii="Arial" w:hAnsi="Arial" w:cs="Arial"/>
                <w:color w:val="000000" w:themeColor="text1"/>
              </w:rPr>
              <w:t>X</w:t>
            </w:r>
          </w:p>
        </w:tc>
      </w:tr>
    </w:tbl>
    <w:p w:rsidR="003318F0" w:rsidRPr="000B6786" w:rsidRDefault="003318F0" w:rsidP="003318F0">
      <w:pPr>
        <w:tabs>
          <w:tab w:val="right" w:pos="284"/>
          <w:tab w:val="right" w:pos="709"/>
        </w:tabs>
        <w:ind w:left="-142" w:firstLine="142"/>
        <w:rPr>
          <w:rFonts w:ascii="Arial" w:hAnsi="Arial" w:cs="Arial"/>
          <w:color w:val="1F497D"/>
        </w:rPr>
      </w:pPr>
    </w:p>
    <w:p w:rsidR="003318F0" w:rsidRPr="000B6786" w:rsidRDefault="003318F0" w:rsidP="009D6D68">
      <w:pPr>
        <w:tabs>
          <w:tab w:val="right" w:pos="284"/>
          <w:tab w:val="right" w:pos="709"/>
        </w:tabs>
        <w:ind w:left="142"/>
        <w:rPr>
          <w:rFonts w:ascii="Arial" w:hAnsi="Arial" w:cs="Arial"/>
        </w:rPr>
      </w:pPr>
      <w:r w:rsidRPr="000B6786">
        <w:rPr>
          <w:rFonts w:ascii="Arial" w:hAnsi="Arial" w:cs="Arial"/>
          <w:color w:val="000000"/>
        </w:rPr>
        <w:t xml:space="preserve">Some of the historical Department of Education and Training programs are based around geographical boundaries and allocations remain relatively consistent within the boundaries, for example allocation of assistant teachers to all remote, predominantly Indigenous, Small Schools and Community Schools. </w:t>
      </w:r>
    </w:p>
    <w:p w:rsidR="003318F0" w:rsidRPr="000B6786" w:rsidRDefault="003318F0" w:rsidP="004C4592">
      <w:pPr>
        <w:tabs>
          <w:tab w:val="right" w:pos="284"/>
          <w:tab w:val="right" w:pos="709"/>
        </w:tabs>
        <w:ind w:left="-142" w:firstLine="142"/>
        <w:rPr>
          <w:rFonts w:ascii="Arial" w:hAnsi="Arial" w:cs="Arial"/>
        </w:rPr>
      </w:pPr>
      <w:r w:rsidRPr="000B6786">
        <w:rPr>
          <w:rFonts w:ascii="Arial" w:hAnsi="Arial" w:cs="Arial"/>
          <w:color w:val="000000"/>
        </w:rPr>
        <w:t> </w:t>
      </w:r>
    </w:p>
    <w:p w:rsidR="003318F0" w:rsidRPr="000B6786" w:rsidRDefault="003318F0" w:rsidP="009D6D68">
      <w:pPr>
        <w:tabs>
          <w:tab w:val="right" w:pos="284"/>
          <w:tab w:val="right" w:pos="709"/>
        </w:tabs>
        <w:ind w:firstLine="142"/>
        <w:rPr>
          <w:rFonts w:ascii="Arial" w:hAnsi="Arial" w:cs="Arial"/>
        </w:rPr>
      </w:pPr>
      <w:r w:rsidRPr="000B6786">
        <w:rPr>
          <w:rFonts w:ascii="Arial" w:hAnsi="Arial" w:cs="Arial"/>
        </w:rPr>
        <w:t> </w:t>
      </w:r>
      <w:r w:rsidRPr="000B6786">
        <w:rPr>
          <w:rFonts w:ascii="Arial" w:hAnsi="Arial" w:cs="Arial"/>
          <w:b/>
          <w:u w:val="single"/>
        </w:rPr>
        <w:t>SCHOOL GRANTS</w:t>
      </w:r>
    </w:p>
    <w:p w:rsidR="003318F0" w:rsidRPr="000B6786" w:rsidRDefault="004C4592" w:rsidP="004C4592">
      <w:pPr>
        <w:pStyle w:val="ListParagraph"/>
        <w:tabs>
          <w:tab w:val="right" w:pos="142"/>
        </w:tabs>
        <w:spacing w:after="0" w:line="240" w:lineRule="auto"/>
        <w:ind w:left="142"/>
        <w:rPr>
          <w:rFonts w:ascii="Arial" w:hAnsi="Arial" w:cs="Arial"/>
          <w:color w:val="000000" w:themeColor="text1"/>
          <w:sz w:val="24"/>
          <w:szCs w:val="24"/>
        </w:rPr>
      </w:pPr>
      <w:r w:rsidRPr="000B6786">
        <w:rPr>
          <w:rFonts w:ascii="Arial" w:hAnsi="Arial" w:cs="Arial"/>
          <w:color w:val="000000" w:themeColor="text1"/>
          <w:sz w:val="24"/>
          <w:szCs w:val="24"/>
        </w:rPr>
        <w:t>Schools</w:t>
      </w:r>
      <w:r w:rsidR="003318F0" w:rsidRPr="000B6786">
        <w:rPr>
          <w:rFonts w:ascii="Arial" w:hAnsi="Arial" w:cs="Arial"/>
          <w:color w:val="000000" w:themeColor="text1"/>
          <w:sz w:val="24"/>
          <w:szCs w:val="24"/>
        </w:rPr>
        <w:t xml:space="preserve"> receive Equity funding based on their ICSEA and National Assessment Program – Literacy and Numeracy (NAPLAN) risks. This effectively provides a higher level of funding to remote communities as these communities generally have a lower ICSEA than Darwin, Alice Springs and Katherine. </w:t>
      </w:r>
    </w:p>
    <w:p w:rsidR="003318F0" w:rsidRPr="000B6786" w:rsidRDefault="003318F0" w:rsidP="004C4592">
      <w:pPr>
        <w:pStyle w:val="ListParagraph"/>
        <w:tabs>
          <w:tab w:val="right" w:pos="142"/>
        </w:tabs>
        <w:spacing w:after="0" w:line="240" w:lineRule="auto"/>
        <w:ind w:left="142"/>
        <w:rPr>
          <w:rFonts w:ascii="Arial" w:hAnsi="Arial" w:cs="Arial"/>
          <w:color w:val="000000" w:themeColor="text1"/>
          <w:sz w:val="24"/>
          <w:szCs w:val="24"/>
        </w:rPr>
      </w:pPr>
      <w:r w:rsidRPr="000B6786">
        <w:rPr>
          <w:rFonts w:ascii="Arial" w:hAnsi="Arial" w:cs="Arial"/>
          <w:color w:val="000000" w:themeColor="text1"/>
          <w:sz w:val="24"/>
          <w:szCs w:val="24"/>
        </w:rPr>
        <w:t> </w:t>
      </w:r>
    </w:p>
    <w:p w:rsidR="003318F0" w:rsidRPr="000B6786" w:rsidRDefault="003318F0" w:rsidP="004C4592">
      <w:pPr>
        <w:pStyle w:val="ListParagraph"/>
        <w:tabs>
          <w:tab w:val="right" w:pos="142"/>
        </w:tabs>
        <w:spacing w:after="0" w:line="240" w:lineRule="auto"/>
        <w:ind w:left="142"/>
        <w:rPr>
          <w:rFonts w:ascii="Arial" w:hAnsi="Arial" w:cs="Arial"/>
          <w:color w:val="000000" w:themeColor="text1"/>
          <w:sz w:val="24"/>
          <w:szCs w:val="24"/>
        </w:rPr>
      </w:pPr>
      <w:r w:rsidRPr="000B6786">
        <w:rPr>
          <w:rFonts w:ascii="Arial" w:hAnsi="Arial" w:cs="Arial"/>
          <w:color w:val="000000" w:themeColor="text1"/>
          <w:sz w:val="24"/>
          <w:szCs w:val="24"/>
        </w:rPr>
        <w:lastRenderedPageBreak/>
        <w:t>Schools in remote communities also receive additional relief teacher funding (depending on location and remote category) to assist with the additional travel costs associated with employing relief teachers in remote communities. All schools receive 6.5 days of relief teacher funding per full time equivalent teacher per annum. Remote schools may receive up to an additional 3 days per full time equivalent teacher per annum depending on remote category.</w:t>
      </w:r>
    </w:p>
    <w:p w:rsidR="003318F0" w:rsidRPr="000B6786" w:rsidRDefault="003318F0" w:rsidP="004C4592">
      <w:pPr>
        <w:pStyle w:val="ListParagraph"/>
        <w:tabs>
          <w:tab w:val="right" w:pos="142"/>
        </w:tabs>
        <w:spacing w:after="0" w:line="240" w:lineRule="auto"/>
        <w:ind w:left="142"/>
        <w:rPr>
          <w:rFonts w:ascii="Arial" w:hAnsi="Arial" w:cs="Arial"/>
          <w:color w:val="000000" w:themeColor="text1"/>
          <w:sz w:val="24"/>
          <w:szCs w:val="24"/>
        </w:rPr>
      </w:pPr>
      <w:r w:rsidRPr="000B6786">
        <w:rPr>
          <w:rFonts w:ascii="Arial" w:hAnsi="Arial" w:cs="Arial"/>
          <w:color w:val="000000" w:themeColor="text1"/>
          <w:sz w:val="24"/>
          <w:szCs w:val="24"/>
        </w:rPr>
        <w:t> </w:t>
      </w:r>
    </w:p>
    <w:p w:rsidR="003318F0" w:rsidRPr="000B6786" w:rsidRDefault="003318F0" w:rsidP="004C4592">
      <w:pPr>
        <w:pStyle w:val="ListParagraph"/>
        <w:tabs>
          <w:tab w:val="right" w:pos="142"/>
        </w:tabs>
        <w:spacing w:after="0" w:line="240" w:lineRule="auto"/>
        <w:ind w:left="142"/>
        <w:rPr>
          <w:rFonts w:ascii="Arial" w:hAnsi="Arial" w:cs="Arial"/>
          <w:color w:val="000000" w:themeColor="text1"/>
          <w:sz w:val="24"/>
          <w:szCs w:val="24"/>
        </w:rPr>
      </w:pPr>
      <w:r w:rsidRPr="000B6786">
        <w:rPr>
          <w:rFonts w:ascii="Arial" w:hAnsi="Arial" w:cs="Arial"/>
          <w:color w:val="000000" w:themeColor="text1"/>
          <w:sz w:val="24"/>
          <w:szCs w:val="24"/>
        </w:rPr>
        <w:t xml:space="preserve">Essential Services and Property Management funding is based on some additional costs linked to remote areas. </w:t>
      </w:r>
    </w:p>
    <w:p w:rsidR="003318F0" w:rsidRPr="000B6786" w:rsidRDefault="003318F0" w:rsidP="004C4592">
      <w:pPr>
        <w:tabs>
          <w:tab w:val="right" w:pos="284"/>
          <w:tab w:val="right" w:pos="709"/>
        </w:tabs>
        <w:ind w:left="-142" w:firstLine="142"/>
        <w:rPr>
          <w:rFonts w:ascii="Arial" w:hAnsi="Arial" w:cs="Arial"/>
          <w:color w:val="000000" w:themeColor="text1"/>
        </w:rPr>
      </w:pPr>
    </w:p>
    <w:p w:rsidR="004C4592" w:rsidRPr="000B6786" w:rsidRDefault="004C4592" w:rsidP="004C4592">
      <w:pPr>
        <w:pStyle w:val="ListParagraph"/>
        <w:tabs>
          <w:tab w:val="right" w:pos="142"/>
        </w:tabs>
        <w:spacing w:after="0" w:line="240" w:lineRule="auto"/>
        <w:ind w:left="142"/>
        <w:rPr>
          <w:rFonts w:ascii="Arial" w:hAnsi="Arial" w:cs="Arial"/>
          <w:color w:val="000000" w:themeColor="text1"/>
          <w:sz w:val="24"/>
          <w:szCs w:val="24"/>
        </w:rPr>
      </w:pPr>
    </w:p>
    <w:p w:rsidR="00291677" w:rsidRPr="000B6786" w:rsidRDefault="003318F0" w:rsidP="004C4592">
      <w:pPr>
        <w:tabs>
          <w:tab w:val="right" w:pos="142"/>
        </w:tabs>
        <w:ind w:left="142"/>
        <w:rPr>
          <w:rFonts w:ascii="Arial" w:hAnsi="Arial" w:cs="Arial"/>
        </w:rPr>
      </w:pPr>
      <w:r w:rsidRPr="000B6786">
        <w:rPr>
          <w:rFonts w:ascii="Arial" w:hAnsi="Arial" w:cs="Arial"/>
          <w:b/>
          <w:bCs/>
        </w:rPr>
        <w:t>4</w:t>
      </w:r>
      <w:r w:rsidR="007007E8" w:rsidRPr="000B6786">
        <w:rPr>
          <w:rFonts w:ascii="Arial" w:hAnsi="Arial" w:cs="Arial"/>
          <w:b/>
          <w:lang w:val="en-US" w:eastAsia="en-US" w:bidi="en-US"/>
        </w:rPr>
        <w:t>. </w:t>
      </w:r>
      <w:r w:rsidRPr="000B6786">
        <w:rPr>
          <w:rFonts w:ascii="Arial" w:hAnsi="Arial" w:cs="Arial"/>
          <w:b/>
          <w:lang w:val="en-US" w:eastAsia="en-US" w:bidi="en-US"/>
        </w:rPr>
        <w:t>What are the boundaries for each of the classification?</w:t>
      </w:r>
      <w:r w:rsidRPr="000B6786">
        <w:rPr>
          <w:rFonts w:ascii="Arial" w:hAnsi="Arial" w:cs="Arial"/>
        </w:rPr>
        <w:t xml:space="preserve"> </w:t>
      </w:r>
    </w:p>
    <w:p w:rsidR="003318F0" w:rsidRPr="000B6786" w:rsidRDefault="003318F0" w:rsidP="004C4592">
      <w:pPr>
        <w:tabs>
          <w:tab w:val="right" w:pos="142"/>
        </w:tabs>
        <w:ind w:left="142"/>
        <w:rPr>
          <w:rFonts w:ascii="Arial" w:hAnsi="Arial" w:cs="Arial"/>
        </w:rPr>
      </w:pPr>
      <w:r w:rsidRPr="000B6786">
        <w:rPr>
          <w:rFonts w:ascii="Arial" w:hAnsi="Arial" w:cs="Arial"/>
          <w:color w:val="000000" w:themeColor="text1"/>
          <w:lang w:val="en-US" w:eastAsia="en-US" w:bidi="en-US"/>
        </w:rPr>
        <w:t>See explanation above, however broadly Darwin</w:t>
      </w:r>
      <w:r w:rsidR="002B2373" w:rsidRPr="000B6786">
        <w:rPr>
          <w:rFonts w:ascii="Arial" w:hAnsi="Arial" w:cs="Arial"/>
          <w:color w:val="000000" w:themeColor="text1"/>
          <w:lang w:val="en-US" w:eastAsia="en-US" w:bidi="en-US"/>
        </w:rPr>
        <w:t>,</w:t>
      </w:r>
      <w:r w:rsidRPr="000B6786">
        <w:rPr>
          <w:rFonts w:ascii="Arial" w:hAnsi="Arial" w:cs="Arial"/>
          <w:color w:val="000000" w:themeColor="text1"/>
          <w:lang w:val="en-US" w:eastAsia="en-US" w:bidi="en-US"/>
        </w:rPr>
        <w:t xml:space="preserve"> Palmerston and Rural are classed as Provincial, schools from Batchelor to Katherine including the Daly Region and Alice Springs township are considered Remote and the rest are Very Remote.</w:t>
      </w:r>
    </w:p>
    <w:p w:rsidR="003318F0" w:rsidRPr="000B6786" w:rsidRDefault="003318F0" w:rsidP="004C4592">
      <w:pPr>
        <w:tabs>
          <w:tab w:val="right" w:pos="284"/>
          <w:tab w:val="right" w:pos="709"/>
        </w:tabs>
        <w:ind w:left="-142" w:firstLine="142"/>
        <w:rPr>
          <w:rFonts w:ascii="Arial" w:hAnsi="Arial" w:cs="Arial"/>
        </w:rPr>
      </w:pPr>
      <w:r w:rsidRPr="000B6786">
        <w:rPr>
          <w:rFonts w:ascii="Arial" w:hAnsi="Arial" w:cs="Arial"/>
          <w:color w:val="1F497D"/>
        </w:rPr>
        <w:t> </w:t>
      </w:r>
    </w:p>
    <w:p w:rsidR="00291677" w:rsidRPr="000B6786" w:rsidRDefault="007007E8" w:rsidP="004C4592">
      <w:pPr>
        <w:tabs>
          <w:tab w:val="right" w:pos="142"/>
        </w:tabs>
        <w:autoSpaceDE w:val="0"/>
        <w:autoSpaceDN w:val="0"/>
        <w:ind w:left="142"/>
        <w:rPr>
          <w:rFonts w:ascii="Arial" w:hAnsi="Arial" w:cs="Arial"/>
        </w:rPr>
      </w:pPr>
      <w:r w:rsidRPr="000B6786">
        <w:rPr>
          <w:rFonts w:ascii="Arial" w:hAnsi="Arial" w:cs="Arial"/>
          <w:b/>
          <w:bCs/>
        </w:rPr>
        <w:t>5. </w:t>
      </w:r>
      <w:r w:rsidR="003318F0" w:rsidRPr="000B6786">
        <w:rPr>
          <w:rFonts w:ascii="Arial" w:hAnsi="Arial" w:cs="Arial"/>
          <w:b/>
          <w:bCs/>
        </w:rPr>
        <w:t>What is the classification for Humpty Doo, Bees Creek, Middle Point Primary Schools and Taminmin College?</w:t>
      </w:r>
      <w:r w:rsidR="003318F0" w:rsidRPr="000B6786">
        <w:rPr>
          <w:rFonts w:ascii="Arial" w:hAnsi="Arial" w:cs="Arial"/>
        </w:rPr>
        <w:t xml:space="preserve"> </w:t>
      </w:r>
    </w:p>
    <w:p w:rsidR="003318F0" w:rsidRPr="000B6786" w:rsidRDefault="003318F0" w:rsidP="004C4592">
      <w:pPr>
        <w:tabs>
          <w:tab w:val="right" w:pos="142"/>
        </w:tabs>
        <w:autoSpaceDE w:val="0"/>
        <w:autoSpaceDN w:val="0"/>
        <w:ind w:left="142"/>
        <w:rPr>
          <w:rFonts w:ascii="Arial" w:hAnsi="Arial" w:cs="Arial"/>
        </w:rPr>
      </w:pPr>
      <w:r w:rsidRPr="000B6786">
        <w:rPr>
          <w:rFonts w:ascii="Arial" w:hAnsi="Arial" w:cs="Arial"/>
          <w:color w:val="000000"/>
        </w:rPr>
        <w:t>These schools are all classified as Provincial.</w:t>
      </w:r>
    </w:p>
    <w:p w:rsidR="00EC65B3" w:rsidRDefault="00EC65B3"/>
    <w:sectPr w:rsidR="00EC65B3" w:rsidSect="009D6D68">
      <w:pgSz w:w="11906" w:h="16838"/>
      <w:pgMar w:top="1134"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2894"/>
    <w:multiLevelType w:val="hybridMultilevel"/>
    <w:tmpl w:val="71727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8F0"/>
    <w:rsid w:val="00010090"/>
    <w:rsid w:val="000B6786"/>
    <w:rsid w:val="000E4402"/>
    <w:rsid w:val="001775D8"/>
    <w:rsid w:val="001B5BEB"/>
    <w:rsid w:val="001F0520"/>
    <w:rsid w:val="00204FBF"/>
    <w:rsid w:val="00285D72"/>
    <w:rsid w:val="00291677"/>
    <w:rsid w:val="002B2373"/>
    <w:rsid w:val="002C0909"/>
    <w:rsid w:val="002C24B4"/>
    <w:rsid w:val="002E41A6"/>
    <w:rsid w:val="003318F0"/>
    <w:rsid w:val="003339EF"/>
    <w:rsid w:val="003D1F01"/>
    <w:rsid w:val="003D410F"/>
    <w:rsid w:val="00424317"/>
    <w:rsid w:val="004833E6"/>
    <w:rsid w:val="004C4592"/>
    <w:rsid w:val="005330C0"/>
    <w:rsid w:val="00551554"/>
    <w:rsid w:val="005756F3"/>
    <w:rsid w:val="007007E8"/>
    <w:rsid w:val="0071085F"/>
    <w:rsid w:val="007F3489"/>
    <w:rsid w:val="00895AB2"/>
    <w:rsid w:val="00925884"/>
    <w:rsid w:val="009C70B3"/>
    <w:rsid w:val="009D6D68"/>
    <w:rsid w:val="009D7E43"/>
    <w:rsid w:val="009E3F28"/>
    <w:rsid w:val="009F09D8"/>
    <w:rsid w:val="00AA3ADF"/>
    <w:rsid w:val="00AC686C"/>
    <w:rsid w:val="00AF341F"/>
    <w:rsid w:val="00B57018"/>
    <w:rsid w:val="00B626FA"/>
    <w:rsid w:val="00B7600F"/>
    <w:rsid w:val="00BB296E"/>
    <w:rsid w:val="00C015F1"/>
    <w:rsid w:val="00C137B1"/>
    <w:rsid w:val="00C25EAA"/>
    <w:rsid w:val="00C905F0"/>
    <w:rsid w:val="00CF2400"/>
    <w:rsid w:val="00D501EE"/>
    <w:rsid w:val="00D60F58"/>
    <w:rsid w:val="00E76BD3"/>
    <w:rsid w:val="00EC65B3"/>
    <w:rsid w:val="00FC02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F0"/>
    <w:pPr>
      <w:spacing w:after="0" w:line="240" w:lineRule="auto"/>
      <w:jc w:val="left"/>
    </w:pPr>
    <w:rPr>
      <w:rFonts w:ascii="Times New Roman" w:hAnsi="Times New Roman" w:cs="Times New Roman"/>
      <w:sz w:val="24"/>
      <w:szCs w:val="24"/>
      <w:lang w:val="en-AU" w:eastAsia="en-AU" w:bidi="ar-SA"/>
    </w:rPr>
  </w:style>
  <w:style w:type="paragraph" w:styleId="Heading1">
    <w:name w:val="heading 1"/>
    <w:basedOn w:val="Normal"/>
    <w:next w:val="Normal"/>
    <w:link w:val="Heading1Char"/>
    <w:uiPriority w:val="9"/>
    <w:qFormat/>
    <w:rsid w:val="007F3489"/>
    <w:pPr>
      <w:spacing w:before="300" w:after="40" w:line="276" w:lineRule="auto"/>
      <w:outlineLvl w:val="0"/>
    </w:pPr>
    <w:rPr>
      <w:rFonts w:asciiTheme="minorHAnsi" w:hAnsiTheme="minorHAnsi" w:cstheme="minorBidi"/>
      <w:smallCaps/>
      <w:spacing w:val="5"/>
      <w:sz w:val="32"/>
      <w:szCs w:val="32"/>
      <w:lang w:val="en-US" w:eastAsia="en-US" w:bidi="en-US"/>
    </w:rPr>
  </w:style>
  <w:style w:type="paragraph" w:styleId="Heading2">
    <w:name w:val="heading 2"/>
    <w:basedOn w:val="Normal"/>
    <w:next w:val="Normal"/>
    <w:link w:val="Heading2Char"/>
    <w:uiPriority w:val="9"/>
    <w:unhideWhenUsed/>
    <w:qFormat/>
    <w:rsid w:val="007F3489"/>
    <w:pPr>
      <w:spacing w:before="240" w:after="80" w:line="276" w:lineRule="auto"/>
      <w:outlineLvl w:val="1"/>
    </w:pPr>
    <w:rPr>
      <w:rFonts w:asciiTheme="minorHAnsi" w:hAnsiTheme="minorHAnsi" w:cstheme="minorBidi"/>
      <w:smallCaps/>
      <w:spacing w:val="5"/>
      <w:sz w:val="28"/>
      <w:szCs w:val="28"/>
      <w:lang w:val="en-US" w:eastAsia="en-US" w:bidi="en-US"/>
    </w:rPr>
  </w:style>
  <w:style w:type="paragraph" w:styleId="Heading3">
    <w:name w:val="heading 3"/>
    <w:basedOn w:val="Normal"/>
    <w:next w:val="Normal"/>
    <w:link w:val="Heading3Char"/>
    <w:uiPriority w:val="9"/>
    <w:unhideWhenUsed/>
    <w:qFormat/>
    <w:rsid w:val="007F3489"/>
    <w:pPr>
      <w:spacing w:line="276" w:lineRule="auto"/>
      <w:outlineLvl w:val="2"/>
    </w:pPr>
    <w:rPr>
      <w:rFonts w:asciiTheme="minorHAnsi" w:hAnsiTheme="minorHAnsi" w:cstheme="minorBidi"/>
      <w:smallCaps/>
      <w:spacing w:val="5"/>
      <w:lang w:val="en-US" w:eastAsia="en-US" w:bidi="en-US"/>
    </w:rPr>
  </w:style>
  <w:style w:type="paragraph" w:styleId="Heading4">
    <w:name w:val="heading 4"/>
    <w:basedOn w:val="Normal"/>
    <w:next w:val="Normal"/>
    <w:link w:val="Heading4Char"/>
    <w:uiPriority w:val="9"/>
    <w:unhideWhenUsed/>
    <w:qFormat/>
    <w:rsid w:val="007F3489"/>
    <w:pPr>
      <w:spacing w:before="240" w:line="276" w:lineRule="auto"/>
      <w:outlineLvl w:val="3"/>
    </w:pPr>
    <w:rPr>
      <w:rFonts w:asciiTheme="minorHAnsi" w:hAnsiTheme="minorHAnsi" w:cstheme="minorBidi"/>
      <w:smallCaps/>
      <w:spacing w:val="10"/>
      <w:sz w:val="22"/>
      <w:szCs w:val="22"/>
      <w:lang w:val="en-US" w:eastAsia="en-US" w:bidi="en-US"/>
    </w:rPr>
  </w:style>
  <w:style w:type="paragraph" w:styleId="Heading5">
    <w:name w:val="heading 5"/>
    <w:basedOn w:val="Normal"/>
    <w:next w:val="Normal"/>
    <w:link w:val="Heading5Char"/>
    <w:uiPriority w:val="9"/>
    <w:unhideWhenUsed/>
    <w:qFormat/>
    <w:rsid w:val="007F3489"/>
    <w:pPr>
      <w:spacing w:before="200" w:line="276" w:lineRule="auto"/>
      <w:outlineLvl w:val="4"/>
    </w:pPr>
    <w:rPr>
      <w:rFonts w:asciiTheme="minorHAnsi" w:hAnsiTheme="minorHAnsi" w:cstheme="minorBidi"/>
      <w:smallCaps/>
      <w:color w:val="943634" w:themeColor="accent2" w:themeShade="BF"/>
      <w:spacing w:val="10"/>
      <w:sz w:val="22"/>
      <w:szCs w:val="26"/>
      <w:lang w:val="en-US" w:eastAsia="en-US" w:bidi="en-US"/>
    </w:rPr>
  </w:style>
  <w:style w:type="paragraph" w:styleId="Heading6">
    <w:name w:val="heading 6"/>
    <w:basedOn w:val="Normal"/>
    <w:next w:val="Normal"/>
    <w:link w:val="Heading6Char"/>
    <w:uiPriority w:val="9"/>
    <w:unhideWhenUsed/>
    <w:qFormat/>
    <w:rsid w:val="007F3489"/>
    <w:pPr>
      <w:spacing w:line="276" w:lineRule="auto"/>
      <w:outlineLvl w:val="5"/>
    </w:pPr>
    <w:rPr>
      <w:rFonts w:asciiTheme="minorHAnsi" w:hAnsiTheme="minorHAnsi" w:cstheme="minorBidi"/>
      <w:smallCaps/>
      <w:color w:val="C0504D" w:themeColor="accent2"/>
      <w:spacing w:val="5"/>
      <w:sz w:val="22"/>
      <w:szCs w:val="20"/>
      <w:lang w:val="en-US" w:eastAsia="en-US" w:bidi="en-US"/>
    </w:rPr>
  </w:style>
  <w:style w:type="paragraph" w:styleId="Heading7">
    <w:name w:val="heading 7"/>
    <w:basedOn w:val="Normal"/>
    <w:next w:val="Normal"/>
    <w:link w:val="Heading7Char"/>
    <w:uiPriority w:val="9"/>
    <w:unhideWhenUsed/>
    <w:qFormat/>
    <w:rsid w:val="007F3489"/>
    <w:pPr>
      <w:spacing w:line="276" w:lineRule="auto"/>
      <w:outlineLvl w:val="6"/>
    </w:pPr>
    <w:rPr>
      <w:rFonts w:asciiTheme="minorHAnsi" w:hAnsiTheme="minorHAnsi" w:cstheme="minorBidi"/>
      <w:b/>
      <w:smallCaps/>
      <w:color w:val="C0504D" w:themeColor="accent2"/>
      <w:spacing w:val="10"/>
      <w:sz w:val="20"/>
      <w:szCs w:val="20"/>
      <w:lang w:val="en-US" w:eastAsia="en-US" w:bidi="en-US"/>
    </w:rPr>
  </w:style>
  <w:style w:type="paragraph" w:styleId="Heading8">
    <w:name w:val="heading 8"/>
    <w:basedOn w:val="Normal"/>
    <w:next w:val="Normal"/>
    <w:link w:val="Heading8Char"/>
    <w:uiPriority w:val="9"/>
    <w:unhideWhenUsed/>
    <w:qFormat/>
    <w:rsid w:val="007F3489"/>
    <w:pPr>
      <w:spacing w:line="276" w:lineRule="auto"/>
      <w:outlineLvl w:val="7"/>
    </w:pPr>
    <w:rPr>
      <w:rFonts w:asciiTheme="minorHAnsi" w:hAnsiTheme="minorHAnsi" w:cstheme="minorBidi"/>
      <w:b/>
      <w:i/>
      <w:smallCaps/>
      <w:color w:val="943634" w:themeColor="accent2" w:themeShade="BF"/>
      <w:sz w:val="20"/>
      <w:szCs w:val="20"/>
      <w:lang w:val="en-US" w:eastAsia="en-US" w:bidi="en-US"/>
    </w:rPr>
  </w:style>
  <w:style w:type="paragraph" w:styleId="Heading9">
    <w:name w:val="heading 9"/>
    <w:basedOn w:val="Normal"/>
    <w:next w:val="Normal"/>
    <w:link w:val="Heading9Char"/>
    <w:uiPriority w:val="9"/>
    <w:unhideWhenUsed/>
    <w:qFormat/>
    <w:rsid w:val="007F3489"/>
    <w:pPr>
      <w:spacing w:line="276" w:lineRule="auto"/>
      <w:outlineLvl w:val="8"/>
    </w:pPr>
    <w:rPr>
      <w:rFonts w:asciiTheme="minorHAnsi" w:hAnsiTheme="minorHAnsi" w:cstheme="minorBidi"/>
      <w:b/>
      <w:i/>
      <w:smallCaps/>
      <w:color w:val="622423" w:themeColor="accent2" w:themeShade="7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489"/>
    <w:rPr>
      <w:smallCaps/>
      <w:spacing w:val="5"/>
      <w:sz w:val="32"/>
      <w:szCs w:val="32"/>
    </w:rPr>
  </w:style>
  <w:style w:type="character" w:customStyle="1" w:styleId="Heading2Char">
    <w:name w:val="Heading 2 Char"/>
    <w:basedOn w:val="DefaultParagraphFont"/>
    <w:link w:val="Heading2"/>
    <w:uiPriority w:val="9"/>
    <w:rsid w:val="007F3489"/>
    <w:rPr>
      <w:smallCaps/>
      <w:spacing w:val="5"/>
      <w:sz w:val="28"/>
      <w:szCs w:val="28"/>
    </w:rPr>
  </w:style>
  <w:style w:type="character" w:customStyle="1" w:styleId="Heading3Char">
    <w:name w:val="Heading 3 Char"/>
    <w:basedOn w:val="DefaultParagraphFont"/>
    <w:link w:val="Heading3"/>
    <w:uiPriority w:val="9"/>
    <w:rsid w:val="007F3489"/>
    <w:rPr>
      <w:smallCaps/>
      <w:spacing w:val="5"/>
      <w:sz w:val="24"/>
      <w:szCs w:val="24"/>
    </w:rPr>
  </w:style>
  <w:style w:type="character" w:customStyle="1" w:styleId="Heading4Char">
    <w:name w:val="Heading 4 Char"/>
    <w:basedOn w:val="DefaultParagraphFont"/>
    <w:link w:val="Heading4"/>
    <w:uiPriority w:val="9"/>
    <w:rsid w:val="007F3489"/>
    <w:rPr>
      <w:smallCaps/>
      <w:spacing w:val="10"/>
      <w:sz w:val="22"/>
      <w:szCs w:val="22"/>
    </w:rPr>
  </w:style>
  <w:style w:type="character" w:customStyle="1" w:styleId="Heading5Char">
    <w:name w:val="Heading 5 Char"/>
    <w:basedOn w:val="DefaultParagraphFont"/>
    <w:link w:val="Heading5"/>
    <w:uiPriority w:val="9"/>
    <w:rsid w:val="007F3489"/>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7F3489"/>
    <w:rPr>
      <w:smallCaps/>
      <w:color w:val="C0504D" w:themeColor="accent2"/>
      <w:spacing w:val="5"/>
      <w:sz w:val="22"/>
    </w:rPr>
  </w:style>
  <w:style w:type="character" w:customStyle="1" w:styleId="Heading7Char">
    <w:name w:val="Heading 7 Char"/>
    <w:basedOn w:val="DefaultParagraphFont"/>
    <w:link w:val="Heading7"/>
    <w:uiPriority w:val="9"/>
    <w:rsid w:val="007F3489"/>
    <w:rPr>
      <w:b/>
      <w:smallCaps/>
      <w:color w:val="C0504D" w:themeColor="accent2"/>
      <w:spacing w:val="10"/>
    </w:rPr>
  </w:style>
  <w:style w:type="character" w:customStyle="1" w:styleId="Heading8Char">
    <w:name w:val="Heading 8 Char"/>
    <w:basedOn w:val="DefaultParagraphFont"/>
    <w:link w:val="Heading8"/>
    <w:uiPriority w:val="9"/>
    <w:rsid w:val="007F3489"/>
    <w:rPr>
      <w:b/>
      <w:i/>
      <w:smallCaps/>
      <w:color w:val="943634" w:themeColor="accent2" w:themeShade="BF"/>
    </w:rPr>
  </w:style>
  <w:style w:type="character" w:customStyle="1" w:styleId="Heading9Char">
    <w:name w:val="Heading 9 Char"/>
    <w:basedOn w:val="DefaultParagraphFont"/>
    <w:link w:val="Heading9"/>
    <w:uiPriority w:val="9"/>
    <w:rsid w:val="007F3489"/>
    <w:rPr>
      <w:b/>
      <w:i/>
      <w:smallCaps/>
      <w:color w:val="622423" w:themeColor="accent2" w:themeShade="7F"/>
    </w:rPr>
  </w:style>
  <w:style w:type="paragraph" w:styleId="Caption">
    <w:name w:val="caption"/>
    <w:basedOn w:val="Normal"/>
    <w:next w:val="Normal"/>
    <w:uiPriority w:val="35"/>
    <w:semiHidden/>
    <w:unhideWhenUsed/>
    <w:qFormat/>
    <w:rsid w:val="007F3489"/>
    <w:pPr>
      <w:spacing w:after="200" w:line="276" w:lineRule="auto"/>
      <w:jc w:val="both"/>
    </w:pPr>
    <w:rPr>
      <w:rFonts w:asciiTheme="minorHAnsi" w:hAnsiTheme="minorHAnsi" w:cstheme="minorBidi"/>
      <w:b/>
      <w:bCs/>
      <w:caps/>
      <w:sz w:val="16"/>
      <w:szCs w:val="18"/>
      <w:lang w:val="en-US" w:eastAsia="en-US" w:bidi="en-US"/>
    </w:rPr>
  </w:style>
  <w:style w:type="paragraph" w:styleId="Title">
    <w:name w:val="Title"/>
    <w:basedOn w:val="Normal"/>
    <w:next w:val="Normal"/>
    <w:link w:val="TitleChar"/>
    <w:uiPriority w:val="10"/>
    <w:qFormat/>
    <w:rsid w:val="007F3489"/>
    <w:pPr>
      <w:pBdr>
        <w:top w:val="single" w:sz="12" w:space="1" w:color="C0504D" w:themeColor="accent2"/>
      </w:pBdr>
      <w:spacing w:after="200"/>
      <w:jc w:val="right"/>
    </w:pPr>
    <w:rPr>
      <w:rFonts w:asciiTheme="minorHAnsi" w:hAnsiTheme="minorHAnsi" w:cstheme="minorBidi"/>
      <w:smallCaps/>
      <w:sz w:val="48"/>
      <w:szCs w:val="48"/>
      <w:lang w:val="en-US" w:eastAsia="en-US" w:bidi="en-US"/>
    </w:rPr>
  </w:style>
  <w:style w:type="character" w:customStyle="1" w:styleId="TitleChar">
    <w:name w:val="Title Char"/>
    <w:basedOn w:val="DefaultParagraphFont"/>
    <w:link w:val="Title"/>
    <w:uiPriority w:val="10"/>
    <w:rsid w:val="007F3489"/>
    <w:rPr>
      <w:smallCaps/>
      <w:sz w:val="48"/>
      <w:szCs w:val="48"/>
    </w:rPr>
  </w:style>
  <w:style w:type="paragraph" w:styleId="Subtitle">
    <w:name w:val="Subtitle"/>
    <w:basedOn w:val="Normal"/>
    <w:next w:val="Normal"/>
    <w:link w:val="SubtitleChar"/>
    <w:uiPriority w:val="11"/>
    <w:qFormat/>
    <w:rsid w:val="007F3489"/>
    <w:pPr>
      <w:spacing w:after="720"/>
      <w:jc w:val="right"/>
    </w:pPr>
    <w:rPr>
      <w:rFonts w:asciiTheme="majorHAnsi" w:eastAsiaTheme="majorEastAsia" w:hAnsiTheme="majorHAnsi" w:cstheme="majorBidi"/>
      <w:sz w:val="20"/>
      <w:szCs w:val="22"/>
      <w:lang w:val="en-US" w:eastAsia="en-US" w:bidi="en-US"/>
    </w:rPr>
  </w:style>
  <w:style w:type="character" w:customStyle="1" w:styleId="SubtitleChar">
    <w:name w:val="Subtitle Char"/>
    <w:basedOn w:val="DefaultParagraphFont"/>
    <w:link w:val="Subtitle"/>
    <w:uiPriority w:val="11"/>
    <w:rsid w:val="007F3489"/>
    <w:rPr>
      <w:rFonts w:asciiTheme="majorHAnsi" w:eastAsiaTheme="majorEastAsia" w:hAnsiTheme="majorHAnsi" w:cstheme="majorBidi"/>
      <w:szCs w:val="22"/>
    </w:rPr>
  </w:style>
  <w:style w:type="character" w:styleId="Strong">
    <w:name w:val="Strong"/>
    <w:uiPriority w:val="22"/>
    <w:qFormat/>
    <w:rsid w:val="007F3489"/>
    <w:rPr>
      <w:b/>
      <w:color w:val="C0504D" w:themeColor="accent2"/>
    </w:rPr>
  </w:style>
  <w:style w:type="character" w:styleId="Emphasis">
    <w:name w:val="Emphasis"/>
    <w:uiPriority w:val="20"/>
    <w:qFormat/>
    <w:rsid w:val="007F3489"/>
    <w:rPr>
      <w:b/>
      <w:i/>
      <w:spacing w:val="10"/>
    </w:rPr>
  </w:style>
  <w:style w:type="paragraph" w:styleId="NoSpacing">
    <w:name w:val="No Spacing"/>
    <w:basedOn w:val="Normal"/>
    <w:link w:val="NoSpacingChar"/>
    <w:uiPriority w:val="1"/>
    <w:qFormat/>
    <w:rsid w:val="007F3489"/>
    <w:pPr>
      <w:jc w:val="both"/>
    </w:pPr>
    <w:rPr>
      <w:rFonts w:asciiTheme="minorHAnsi" w:hAnsiTheme="minorHAnsi" w:cstheme="minorBidi"/>
      <w:sz w:val="20"/>
      <w:szCs w:val="20"/>
      <w:lang w:val="en-US" w:eastAsia="en-US" w:bidi="en-US"/>
    </w:rPr>
  </w:style>
  <w:style w:type="character" w:customStyle="1" w:styleId="NoSpacingChar">
    <w:name w:val="No Spacing Char"/>
    <w:basedOn w:val="DefaultParagraphFont"/>
    <w:link w:val="NoSpacing"/>
    <w:uiPriority w:val="1"/>
    <w:rsid w:val="007F3489"/>
  </w:style>
  <w:style w:type="paragraph" w:styleId="ListParagraph">
    <w:name w:val="List Paragraph"/>
    <w:basedOn w:val="Normal"/>
    <w:uiPriority w:val="34"/>
    <w:qFormat/>
    <w:rsid w:val="007F3489"/>
    <w:pPr>
      <w:spacing w:after="200" w:line="276" w:lineRule="auto"/>
      <w:ind w:left="720"/>
      <w:contextualSpacing/>
      <w:jc w:val="both"/>
    </w:pPr>
    <w:rPr>
      <w:rFonts w:asciiTheme="minorHAnsi" w:hAnsiTheme="minorHAnsi" w:cstheme="minorBidi"/>
      <w:sz w:val="20"/>
      <w:szCs w:val="20"/>
      <w:lang w:val="en-US" w:eastAsia="en-US" w:bidi="en-US"/>
    </w:rPr>
  </w:style>
  <w:style w:type="paragraph" w:styleId="Quote">
    <w:name w:val="Quote"/>
    <w:basedOn w:val="Normal"/>
    <w:next w:val="Normal"/>
    <w:link w:val="QuoteChar"/>
    <w:uiPriority w:val="29"/>
    <w:qFormat/>
    <w:rsid w:val="007F3489"/>
    <w:pPr>
      <w:spacing w:after="200" w:line="276" w:lineRule="auto"/>
      <w:jc w:val="both"/>
    </w:pPr>
    <w:rPr>
      <w:rFonts w:asciiTheme="minorHAnsi" w:hAnsiTheme="minorHAnsi" w:cstheme="minorBidi"/>
      <w:i/>
      <w:sz w:val="20"/>
      <w:szCs w:val="20"/>
      <w:lang w:val="en-US" w:eastAsia="en-US" w:bidi="en-US"/>
    </w:rPr>
  </w:style>
  <w:style w:type="character" w:customStyle="1" w:styleId="QuoteChar">
    <w:name w:val="Quote Char"/>
    <w:basedOn w:val="DefaultParagraphFont"/>
    <w:link w:val="Quote"/>
    <w:uiPriority w:val="29"/>
    <w:rsid w:val="007F3489"/>
    <w:rPr>
      <w:i/>
    </w:rPr>
  </w:style>
  <w:style w:type="paragraph" w:styleId="IntenseQuote">
    <w:name w:val="Intense Quote"/>
    <w:basedOn w:val="Normal"/>
    <w:next w:val="Normal"/>
    <w:link w:val="IntenseQuoteChar"/>
    <w:uiPriority w:val="30"/>
    <w:qFormat/>
    <w:rsid w:val="007F348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lang w:val="en-US" w:eastAsia="en-US" w:bidi="en-US"/>
    </w:rPr>
  </w:style>
  <w:style w:type="character" w:customStyle="1" w:styleId="IntenseQuoteChar">
    <w:name w:val="Intense Quote Char"/>
    <w:basedOn w:val="DefaultParagraphFont"/>
    <w:link w:val="IntenseQuote"/>
    <w:uiPriority w:val="30"/>
    <w:rsid w:val="007F3489"/>
    <w:rPr>
      <w:b/>
      <w:i/>
      <w:color w:val="FFFFFF" w:themeColor="background1"/>
      <w:shd w:val="clear" w:color="auto" w:fill="C0504D" w:themeFill="accent2"/>
    </w:rPr>
  </w:style>
  <w:style w:type="character" w:styleId="SubtleEmphasis">
    <w:name w:val="Subtle Emphasis"/>
    <w:uiPriority w:val="19"/>
    <w:qFormat/>
    <w:rsid w:val="007F3489"/>
    <w:rPr>
      <w:i/>
    </w:rPr>
  </w:style>
  <w:style w:type="character" w:styleId="IntenseEmphasis">
    <w:name w:val="Intense Emphasis"/>
    <w:uiPriority w:val="21"/>
    <w:qFormat/>
    <w:rsid w:val="007F3489"/>
    <w:rPr>
      <w:b/>
      <w:i/>
      <w:color w:val="C0504D" w:themeColor="accent2"/>
      <w:spacing w:val="10"/>
    </w:rPr>
  </w:style>
  <w:style w:type="character" w:styleId="SubtleReference">
    <w:name w:val="Subtle Reference"/>
    <w:uiPriority w:val="31"/>
    <w:qFormat/>
    <w:rsid w:val="007F3489"/>
    <w:rPr>
      <w:b/>
    </w:rPr>
  </w:style>
  <w:style w:type="character" w:styleId="IntenseReference">
    <w:name w:val="Intense Reference"/>
    <w:uiPriority w:val="32"/>
    <w:qFormat/>
    <w:rsid w:val="007F3489"/>
    <w:rPr>
      <w:b/>
      <w:bCs/>
      <w:smallCaps/>
      <w:spacing w:val="5"/>
      <w:sz w:val="22"/>
      <w:szCs w:val="22"/>
      <w:u w:val="single"/>
    </w:rPr>
  </w:style>
  <w:style w:type="character" w:styleId="BookTitle">
    <w:name w:val="Book Title"/>
    <w:uiPriority w:val="33"/>
    <w:qFormat/>
    <w:rsid w:val="007F348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F3489"/>
    <w:pPr>
      <w:outlineLvl w:val="9"/>
    </w:pPr>
  </w:style>
</w:styles>
</file>

<file path=word/webSettings.xml><?xml version="1.0" encoding="utf-8"?>
<w:webSettings xmlns:r="http://schemas.openxmlformats.org/officeDocument/2006/relationships" xmlns:w="http://schemas.openxmlformats.org/wordprocessingml/2006/main">
  <w:divs>
    <w:div w:id="17501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brooke.roberts</dc:creator>
  <cp:keywords/>
  <dc:description/>
  <cp:lastModifiedBy>dxz</cp:lastModifiedBy>
  <cp:revision>2</cp:revision>
  <cp:lastPrinted>2011-07-25T00:26:00Z</cp:lastPrinted>
  <dcterms:created xsi:type="dcterms:W3CDTF">2011-07-26T01:42:00Z</dcterms:created>
  <dcterms:modified xsi:type="dcterms:W3CDTF">2011-07-26T01:42:00Z</dcterms:modified>
</cp:coreProperties>
</file>