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25190F">
        <w:rPr>
          <w:rFonts w:ascii="Arial" w:hAnsi="Arial" w:cs="Arial"/>
          <w:b/>
          <w:sz w:val="28"/>
          <w:szCs w:val="28"/>
        </w:rPr>
        <w:t>6</w:t>
      </w:r>
      <w:r w:rsidR="00A80BEB">
        <w:rPr>
          <w:rFonts w:ascii="Arial" w:hAnsi="Arial" w:cs="Arial"/>
          <w:b/>
          <w:sz w:val="28"/>
          <w:szCs w:val="28"/>
        </w:rPr>
        <w:t>9</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E375B2">
      <w:pPr>
        <w:pStyle w:val="Header"/>
        <w:tabs>
          <w:tab w:val="clear" w:pos="4320"/>
          <w:tab w:val="clear" w:pos="8640"/>
        </w:tabs>
        <w:ind w:left="141" w:right="850"/>
        <w:jc w:val="both"/>
        <w:rPr>
          <w:rFonts w:ascii="Arial" w:hAnsi="Arial"/>
          <w:sz w:val="24"/>
          <w:szCs w:val="24"/>
        </w:rPr>
      </w:pPr>
    </w:p>
    <w:p w:rsidR="00A80BEB" w:rsidRDefault="00A80BEB" w:rsidP="00E375B2">
      <w:pPr>
        <w:pStyle w:val="Header"/>
        <w:tabs>
          <w:tab w:val="clear" w:pos="4320"/>
          <w:tab w:val="clear" w:pos="8640"/>
        </w:tabs>
        <w:ind w:right="425"/>
        <w:jc w:val="both"/>
        <w:rPr>
          <w:rFonts w:ascii="Arial" w:hAnsi="Arial" w:cs="Arial"/>
          <w:sz w:val="24"/>
          <w:szCs w:val="24"/>
        </w:rPr>
      </w:pPr>
      <w:r>
        <w:rPr>
          <w:rFonts w:ascii="Arial" w:hAnsi="Arial" w:cs="Arial"/>
          <w:sz w:val="24"/>
          <w:szCs w:val="24"/>
        </w:rPr>
        <w:t>Ms Purick to the Minister for Police</w:t>
      </w:r>
      <w:r w:rsidR="004204BF">
        <w:rPr>
          <w:rFonts w:ascii="Arial" w:hAnsi="Arial" w:cs="Arial"/>
          <w:sz w:val="24"/>
          <w:szCs w:val="24"/>
        </w:rPr>
        <w:t>, Fire and Emergency Services</w:t>
      </w:r>
    </w:p>
    <w:p w:rsidR="00A80BEB" w:rsidRDefault="00A80BEB" w:rsidP="00E375B2">
      <w:pPr>
        <w:pStyle w:val="Header"/>
        <w:tabs>
          <w:tab w:val="clear" w:pos="4320"/>
          <w:tab w:val="clear" w:pos="8640"/>
        </w:tabs>
        <w:ind w:left="284" w:right="425"/>
        <w:jc w:val="both"/>
        <w:rPr>
          <w:rFonts w:ascii="Arial" w:hAnsi="Arial" w:cs="Arial"/>
          <w:sz w:val="24"/>
          <w:szCs w:val="24"/>
        </w:rPr>
      </w:pPr>
    </w:p>
    <w:p w:rsidR="00A80BEB" w:rsidRPr="00A80BEB" w:rsidRDefault="00A80BEB" w:rsidP="00E375B2">
      <w:pPr>
        <w:pStyle w:val="Header"/>
        <w:tabs>
          <w:tab w:val="clear" w:pos="4320"/>
          <w:tab w:val="clear" w:pos="8640"/>
        </w:tabs>
        <w:ind w:right="425"/>
        <w:jc w:val="center"/>
        <w:rPr>
          <w:rFonts w:ascii="Arial" w:hAnsi="Arial" w:cs="Arial"/>
          <w:b/>
          <w:sz w:val="24"/>
          <w:szCs w:val="24"/>
        </w:rPr>
      </w:pPr>
      <w:r>
        <w:rPr>
          <w:rFonts w:ascii="Arial" w:hAnsi="Arial" w:cs="Arial"/>
          <w:b/>
          <w:sz w:val="24"/>
          <w:szCs w:val="24"/>
        </w:rPr>
        <w:t>Women Police Officers and Officers on Leave</w:t>
      </w:r>
    </w:p>
    <w:p w:rsidR="00A80BEB" w:rsidRDefault="00A80BEB" w:rsidP="00E375B2">
      <w:pPr>
        <w:pStyle w:val="Header"/>
        <w:tabs>
          <w:tab w:val="clear" w:pos="4320"/>
          <w:tab w:val="clear" w:pos="8640"/>
        </w:tabs>
        <w:ind w:left="284" w:right="425"/>
        <w:jc w:val="both"/>
        <w:rPr>
          <w:rFonts w:ascii="Arial" w:hAnsi="Arial" w:cs="Arial"/>
          <w:sz w:val="24"/>
          <w:szCs w:val="24"/>
        </w:rPr>
      </w:pPr>
    </w:p>
    <w:p w:rsidR="00A80BEB" w:rsidRDefault="00E375B2" w:rsidP="00E375B2">
      <w:pPr>
        <w:pStyle w:val="Header"/>
        <w:tabs>
          <w:tab w:val="clear" w:pos="4320"/>
          <w:tab w:val="clear" w:pos="8640"/>
        </w:tabs>
        <w:ind w:left="720" w:right="425"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A80BEB">
        <w:rPr>
          <w:rFonts w:ascii="Arial" w:hAnsi="Arial" w:cs="Arial"/>
          <w:sz w:val="24"/>
          <w:szCs w:val="24"/>
        </w:rPr>
        <w:t>In June 2009, how many women were employed in the police force as sworn police officers, at what rank and for what area (s) of responsibilities for Darwin, Tennant Creek, Katherine, Alice Springs, Jabiru, Nhulunbuy, Port Keats and remote locations?</w:t>
      </w:r>
    </w:p>
    <w:p w:rsidR="00A80BEB" w:rsidRDefault="00A80BEB" w:rsidP="00E375B2">
      <w:pPr>
        <w:pStyle w:val="Header"/>
        <w:tabs>
          <w:tab w:val="clear" w:pos="4320"/>
          <w:tab w:val="clear" w:pos="8640"/>
        </w:tabs>
        <w:ind w:right="425"/>
        <w:jc w:val="both"/>
        <w:rPr>
          <w:rFonts w:ascii="Arial" w:hAnsi="Arial" w:cs="Arial"/>
          <w:sz w:val="24"/>
          <w:szCs w:val="24"/>
        </w:rPr>
      </w:pPr>
    </w:p>
    <w:p w:rsidR="00A80BEB" w:rsidRDefault="00E375B2" w:rsidP="00E375B2">
      <w:pPr>
        <w:pStyle w:val="Header"/>
        <w:tabs>
          <w:tab w:val="clear" w:pos="4320"/>
          <w:tab w:val="clear" w:pos="8640"/>
        </w:tabs>
        <w:ind w:left="720" w:right="425"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A80BEB">
        <w:rPr>
          <w:rFonts w:ascii="Arial" w:hAnsi="Arial" w:cs="Arial"/>
          <w:sz w:val="24"/>
          <w:szCs w:val="24"/>
        </w:rPr>
        <w:t>In April 2012, how many women were employed in the police force as sworn police officers, at what rank and for what area (s) of responsibilities for Darwin, Tennant Creek, Katherine, Alice Springs, Jabiru, Nhulunbuy, Port Keats and remote locations?</w:t>
      </w:r>
    </w:p>
    <w:p w:rsidR="00A80BEB" w:rsidRDefault="00A80BEB" w:rsidP="00E375B2">
      <w:pPr>
        <w:pStyle w:val="Header"/>
        <w:tabs>
          <w:tab w:val="clear" w:pos="4320"/>
          <w:tab w:val="clear" w:pos="8640"/>
        </w:tabs>
        <w:ind w:right="425"/>
        <w:jc w:val="both"/>
        <w:rPr>
          <w:rFonts w:ascii="Arial" w:hAnsi="Arial" w:cs="Arial"/>
          <w:sz w:val="24"/>
          <w:szCs w:val="24"/>
        </w:rPr>
      </w:pPr>
    </w:p>
    <w:p w:rsidR="00A80BEB" w:rsidRDefault="00E375B2" w:rsidP="00E375B2">
      <w:pPr>
        <w:pStyle w:val="Header"/>
        <w:tabs>
          <w:tab w:val="clear" w:pos="4320"/>
          <w:tab w:val="clear" w:pos="8640"/>
        </w:tabs>
        <w:ind w:left="720" w:right="425"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80BEB">
        <w:rPr>
          <w:rFonts w:ascii="Arial" w:hAnsi="Arial" w:cs="Arial"/>
          <w:sz w:val="24"/>
          <w:szCs w:val="24"/>
        </w:rPr>
        <w:t>If the number of women employed as sworn police officers has changed from June 2009 and April 2012 from the towns as listed above, what was the reason for each departure from the police force and from which town or community?</w:t>
      </w:r>
    </w:p>
    <w:p w:rsidR="00A80BEB" w:rsidRDefault="00A80BEB" w:rsidP="00E375B2">
      <w:pPr>
        <w:pStyle w:val="Header"/>
        <w:tabs>
          <w:tab w:val="clear" w:pos="4320"/>
          <w:tab w:val="clear" w:pos="8640"/>
        </w:tabs>
        <w:ind w:right="425"/>
        <w:jc w:val="both"/>
        <w:rPr>
          <w:rFonts w:ascii="Arial" w:hAnsi="Arial" w:cs="Arial"/>
          <w:sz w:val="24"/>
          <w:szCs w:val="24"/>
        </w:rPr>
      </w:pPr>
    </w:p>
    <w:p w:rsidR="00A80BEB" w:rsidRDefault="00E375B2" w:rsidP="00E375B2">
      <w:pPr>
        <w:pStyle w:val="Header"/>
        <w:tabs>
          <w:tab w:val="clear" w:pos="4320"/>
          <w:tab w:val="clear" w:pos="8640"/>
        </w:tabs>
        <w:ind w:right="425"/>
        <w:jc w:val="both"/>
        <w:rPr>
          <w:rFonts w:ascii="Arial" w:hAnsi="Arial" w:cs="Arial"/>
          <w:sz w:val="24"/>
          <w:szCs w:val="24"/>
        </w:rPr>
      </w:pPr>
      <w:r>
        <w:rPr>
          <w:rFonts w:ascii="Arial" w:hAnsi="Arial" w:cs="Arial"/>
          <w:sz w:val="24"/>
          <w:szCs w:val="24"/>
        </w:rPr>
        <w:t>4.</w:t>
      </w:r>
      <w:r>
        <w:rPr>
          <w:rFonts w:ascii="Arial" w:hAnsi="Arial" w:cs="Arial"/>
          <w:sz w:val="24"/>
          <w:szCs w:val="24"/>
        </w:rPr>
        <w:tab/>
      </w:r>
      <w:r w:rsidR="00A80BEB">
        <w:rPr>
          <w:rFonts w:ascii="Arial" w:hAnsi="Arial" w:cs="Arial"/>
          <w:sz w:val="24"/>
          <w:szCs w:val="24"/>
        </w:rPr>
        <w:t>How many sworn police officers are currently on sick leave?</w:t>
      </w:r>
    </w:p>
    <w:p w:rsidR="00A80BEB" w:rsidRDefault="00A80BEB" w:rsidP="00E375B2">
      <w:pPr>
        <w:pStyle w:val="Header"/>
        <w:tabs>
          <w:tab w:val="clear" w:pos="4320"/>
          <w:tab w:val="clear" w:pos="8640"/>
        </w:tabs>
        <w:ind w:right="425"/>
        <w:jc w:val="both"/>
        <w:rPr>
          <w:rFonts w:ascii="Arial" w:hAnsi="Arial" w:cs="Arial"/>
          <w:sz w:val="24"/>
          <w:szCs w:val="24"/>
        </w:rPr>
      </w:pPr>
    </w:p>
    <w:p w:rsidR="0025190F" w:rsidRPr="00370529" w:rsidRDefault="00E375B2" w:rsidP="00E375B2">
      <w:pPr>
        <w:ind w:left="720" w:right="567" w:hanging="720"/>
        <w:jc w:val="both"/>
        <w:rPr>
          <w:rFonts w:ascii="Arial" w:hAnsi="Arial" w:cs="Arial"/>
          <w:b/>
          <w:bCs/>
        </w:rPr>
      </w:pPr>
      <w:r>
        <w:rPr>
          <w:rFonts w:ascii="Arial" w:hAnsi="Arial" w:cs="Arial"/>
        </w:rPr>
        <w:t>5.</w:t>
      </w:r>
      <w:r>
        <w:rPr>
          <w:rFonts w:ascii="Arial" w:hAnsi="Arial" w:cs="Arial"/>
        </w:rPr>
        <w:tab/>
      </w:r>
      <w:r w:rsidR="00A80BEB">
        <w:rPr>
          <w:rFonts w:ascii="Arial" w:hAnsi="Arial" w:cs="Arial"/>
        </w:rPr>
        <w:t>How many sworn police officers are on workers compensation leave and for each case, how long has the person been on workers compensation leave?</w:t>
      </w:r>
    </w:p>
    <w:p w:rsidR="008149DF" w:rsidRDefault="002D5E3E" w:rsidP="002D5E3E">
      <w:pPr>
        <w:ind w:right="567"/>
        <w:jc w:val="center"/>
        <w:rPr>
          <w:rFonts w:ascii="Arial" w:hAnsi="Arial" w:cs="Arial"/>
          <w:sz w:val="28"/>
          <w:szCs w:val="28"/>
        </w:rPr>
      </w:pPr>
      <w:r>
        <w:rPr>
          <w:rFonts w:ascii="Arial" w:hAnsi="Arial" w:cs="Arial"/>
          <w:sz w:val="28"/>
          <w:szCs w:val="28"/>
        </w:rPr>
        <w:t>____________________</w:t>
      </w:r>
    </w:p>
    <w:p w:rsidR="00483C79" w:rsidRDefault="00483C79" w:rsidP="00483C79">
      <w:pPr>
        <w:pStyle w:val="Header"/>
        <w:tabs>
          <w:tab w:val="clear" w:pos="4320"/>
          <w:tab w:val="clear" w:pos="8640"/>
        </w:tabs>
        <w:ind w:right="425"/>
        <w:jc w:val="center"/>
        <w:rPr>
          <w:rFonts w:ascii="Arial" w:hAnsi="Arial" w:cs="Arial"/>
          <w:sz w:val="28"/>
          <w:szCs w:val="28"/>
        </w:rPr>
      </w:pPr>
    </w:p>
    <w:p w:rsidR="00483C79" w:rsidRDefault="00483C79" w:rsidP="00483C79">
      <w:pPr>
        <w:rPr>
          <w:rFonts w:ascii="Arial" w:hAnsi="Arial" w:cs="Arial"/>
          <w:b/>
        </w:rPr>
      </w:pPr>
      <w:r>
        <w:rPr>
          <w:rFonts w:ascii="Arial" w:hAnsi="Arial" w:cs="Arial"/>
          <w:b/>
        </w:rPr>
        <w:t>Answer:</w:t>
      </w:r>
    </w:p>
    <w:p w:rsidR="00483C79" w:rsidRDefault="00483C79" w:rsidP="00483C79">
      <w:pPr>
        <w:rPr>
          <w:rFonts w:ascii="Arial" w:hAnsi="Arial" w:cs="Arial"/>
        </w:rPr>
      </w:pPr>
    </w:p>
    <w:p w:rsidR="00483C79" w:rsidRDefault="00483C79" w:rsidP="00483C79">
      <w:pPr>
        <w:pStyle w:val="ListParagraph"/>
        <w:adjustRightInd w:val="0"/>
        <w:ind w:hanging="720"/>
        <w:jc w:val="both"/>
        <w:rPr>
          <w:rFonts w:ascii="Arial" w:hAnsi="Arial" w:cs="Arial"/>
          <w:color w:val="000000"/>
          <w:sz w:val="24"/>
          <w:szCs w:val="24"/>
        </w:rPr>
      </w:pPr>
      <w:r>
        <w:rPr>
          <w:rFonts w:ascii="Arial" w:hAnsi="Arial" w:cs="Arial"/>
          <w:color w:val="000000"/>
          <w:sz w:val="24"/>
          <w:szCs w:val="24"/>
        </w:rPr>
        <w:t>1. and 2.</w:t>
      </w:r>
    </w:p>
    <w:p w:rsidR="00483C79" w:rsidRDefault="00483C79" w:rsidP="00483C79">
      <w:pPr>
        <w:pStyle w:val="ListParagraph"/>
        <w:adjustRightInd w:val="0"/>
        <w:jc w:val="both"/>
        <w:rPr>
          <w:rFonts w:ascii="Arial" w:hAnsi="Arial" w:cs="Arial"/>
          <w:color w:val="000000"/>
          <w:sz w:val="24"/>
          <w:szCs w:val="24"/>
        </w:rPr>
      </w:pPr>
    </w:p>
    <w:p w:rsidR="00483C79" w:rsidRPr="00483C79" w:rsidRDefault="00483C79" w:rsidP="00483C79">
      <w:pPr>
        <w:pStyle w:val="ListParagraph"/>
        <w:adjustRightInd w:val="0"/>
        <w:jc w:val="both"/>
        <w:rPr>
          <w:rFonts w:ascii="Arial" w:hAnsi="Arial" w:cs="Arial"/>
          <w:color w:val="000000"/>
          <w:sz w:val="24"/>
          <w:szCs w:val="24"/>
        </w:rPr>
      </w:pPr>
      <w:r w:rsidRPr="00483C79">
        <w:rPr>
          <w:rFonts w:ascii="Arial" w:hAnsi="Arial" w:cs="Arial"/>
          <w:color w:val="000000"/>
          <w:sz w:val="24"/>
          <w:szCs w:val="24"/>
        </w:rPr>
        <w:t>Refer to Attachment A.</w:t>
      </w:r>
    </w:p>
    <w:p w:rsidR="00483C79" w:rsidRPr="00483C79" w:rsidRDefault="00483C79" w:rsidP="00483C79">
      <w:pPr>
        <w:rPr>
          <w:rFonts w:ascii="Arial" w:hAnsi="Arial" w:cs="Arial"/>
        </w:rPr>
      </w:pPr>
    </w:p>
    <w:p w:rsidR="00483C79" w:rsidRDefault="00483C79" w:rsidP="00483C79">
      <w:pPr>
        <w:ind w:left="709" w:right="-483"/>
        <w:rPr>
          <w:rFonts w:ascii="Arial" w:hAnsi="Arial" w:cs="Arial"/>
        </w:rPr>
      </w:pPr>
      <w:r w:rsidRPr="00483C79">
        <w:rPr>
          <w:rFonts w:ascii="Arial" w:hAnsi="Arial" w:cs="Arial"/>
        </w:rPr>
        <w:t>The number of Commanders and Superintendents appears to have reduced, however, this is a result of staff acting in a higher duties capacity in June 2009 that have now returned to their substantive rank.  Additionally, one Commander is currently seconded to another Agency.</w:t>
      </w:r>
    </w:p>
    <w:p w:rsidR="00483C79" w:rsidRDefault="00483C79" w:rsidP="00483C79">
      <w:pPr>
        <w:ind w:right="-483"/>
        <w:rPr>
          <w:rFonts w:ascii="Arial" w:hAnsi="Arial" w:cs="Arial"/>
        </w:rPr>
      </w:pPr>
    </w:p>
    <w:p w:rsidR="00483C79" w:rsidRDefault="00483C79" w:rsidP="00483C79">
      <w:pPr>
        <w:adjustRightInd w:val="0"/>
        <w:ind w:left="567" w:right="-483" w:hanging="567"/>
        <w:jc w:val="both"/>
        <w:rPr>
          <w:rFonts w:ascii="Arial" w:hAnsi="Arial" w:cs="Arial"/>
          <w:color w:val="000000"/>
        </w:rPr>
      </w:pPr>
      <w:r>
        <w:rPr>
          <w:rFonts w:ascii="Arial" w:hAnsi="Arial" w:cs="Arial"/>
        </w:rPr>
        <w:t>3.</w:t>
      </w:r>
      <w:r>
        <w:rPr>
          <w:rFonts w:ascii="Arial" w:hAnsi="Arial" w:cs="Arial"/>
        </w:rPr>
        <w:tab/>
      </w:r>
      <w:r>
        <w:rPr>
          <w:rFonts w:ascii="Arial" w:hAnsi="Arial" w:cs="Arial"/>
          <w:color w:val="000000"/>
        </w:rPr>
        <w:t>Sixty five of the women employed in the Northern Territory Police Force as at 30 June 2009 were no longer in the NT Police Force as at 30 April 2012.  Reasons for separation:</w:t>
      </w:r>
    </w:p>
    <w:p w:rsidR="00483C79" w:rsidRPr="00483C79" w:rsidRDefault="00483C79" w:rsidP="00483C79">
      <w:pPr>
        <w:ind w:right="-483"/>
        <w:rPr>
          <w:rFonts w:ascii="Arial" w:hAnsi="Arial" w:cs="Arial"/>
        </w:rPr>
      </w:pPr>
    </w:p>
    <w:p w:rsidR="00483C79" w:rsidRDefault="00483C79" w:rsidP="00483C79">
      <w:pPr>
        <w:tabs>
          <w:tab w:val="left" w:pos="2835"/>
          <w:tab w:val="decimal" w:pos="3828"/>
        </w:tabs>
        <w:adjustRightInd w:val="0"/>
        <w:ind w:left="567"/>
        <w:jc w:val="both"/>
        <w:rPr>
          <w:rFonts w:ascii="Arial" w:hAnsi="Arial" w:cs="Arial"/>
          <w:color w:val="000000"/>
        </w:rPr>
      </w:pPr>
      <w:r>
        <w:rPr>
          <w:rFonts w:ascii="Arial" w:hAnsi="Arial" w:cs="Arial"/>
          <w:color w:val="000000"/>
        </w:rPr>
        <w:t>Resignation - 59</w:t>
      </w:r>
    </w:p>
    <w:p w:rsidR="00483C79" w:rsidRDefault="00483C79" w:rsidP="00483C79">
      <w:pPr>
        <w:tabs>
          <w:tab w:val="left" w:pos="2835"/>
          <w:tab w:val="decimal" w:pos="3828"/>
        </w:tabs>
        <w:adjustRightInd w:val="0"/>
        <w:ind w:left="567"/>
        <w:jc w:val="both"/>
        <w:rPr>
          <w:rFonts w:ascii="Arial" w:hAnsi="Arial" w:cs="Arial"/>
          <w:color w:val="000000"/>
        </w:rPr>
      </w:pPr>
      <w:r>
        <w:rPr>
          <w:rFonts w:ascii="Arial" w:hAnsi="Arial" w:cs="Arial"/>
          <w:color w:val="000000"/>
        </w:rPr>
        <w:t>Retirement - 5</w:t>
      </w:r>
    </w:p>
    <w:p w:rsidR="00483C79" w:rsidRDefault="00483C79" w:rsidP="00483C79">
      <w:pPr>
        <w:tabs>
          <w:tab w:val="left" w:pos="2835"/>
          <w:tab w:val="decimal" w:pos="3828"/>
        </w:tabs>
        <w:adjustRightInd w:val="0"/>
        <w:ind w:left="567"/>
        <w:jc w:val="both"/>
        <w:rPr>
          <w:rFonts w:ascii="Arial" w:hAnsi="Arial" w:cs="Arial"/>
          <w:color w:val="000000"/>
        </w:rPr>
      </w:pPr>
      <w:r>
        <w:rPr>
          <w:rFonts w:ascii="Arial" w:hAnsi="Arial" w:cs="Arial"/>
          <w:color w:val="000000"/>
        </w:rPr>
        <w:t>Other employment - 1</w:t>
      </w:r>
    </w:p>
    <w:p w:rsidR="00483C79" w:rsidRPr="00483C79" w:rsidRDefault="00483C79" w:rsidP="00483C79">
      <w:pPr>
        <w:ind w:right="-483"/>
        <w:rPr>
          <w:rFonts w:ascii="Arial" w:hAnsi="Arial" w:cs="Arial"/>
        </w:rPr>
      </w:pPr>
    </w:p>
    <w:p w:rsidR="00483C79" w:rsidRDefault="00483C79" w:rsidP="00483C79">
      <w:pPr>
        <w:adjustRightInd w:val="0"/>
        <w:ind w:left="567" w:right="-483"/>
        <w:jc w:val="both"/>
        <w:rPr>
          <w:rFonts w:ascii="Arial" w:hAnsi="Arial" w:cs="Arial"/>
          <w:color w:val="000000"/>
        </w:rPr>
      </w:pPr>
      <w:r>
        <w:rPr>
          <w:rFonts w:ascii="Arial" w:hAnsi="Arial" w:cs="Arial"/>
          <w:color w:val="000000"/>
        </w:rPr>
        <w:lastRenderedPageBreak/>
        <w:t xml:space="preserve">The NT Police Force has a high level of mobility.  Members transfer from one location to another, either by choice or, alternatively, due to operational requirements.  Therefore, data is not collected for reasons regarding a change in location.  </w:t>
      </w:r>
    </w:p>
    <w:p w:rsidR="00483C79" w:rsidRPr="00483C79" w:rsidRDefault="00483C79" w:rsidP="00483C79">
      <w:pPr>
        <w:ind w:right="-483"/>
        <w:rPr>
          <w:rFonts w:ascii="Arial" w:hAnsi="Arial" w:cs="Arial"/>
        </w:rPr>
      </w:pPr>
    </w:p>
    <w:p w:rsidR="00483C79" w:rsidRDefault="00483C79" w:rsidP="00483C79">
      <w:pPr>
        <w:adjustRightInd w:val="0"/>
        <w:ind w:left="567" w:hanging="567"/>
        <w:jc w:val="both"/>
        <w:rPr>
          <w:rFonts w:ascii="Arial" w:hAnsi="Arial" w:cs="Arial"/>
          <w:color w:val="000000"/>
        </w:rPr>
      </w:pPr>
      <w:r>
        <w:rPr>
          <w:rFonts w:ascii="Arial" w:hAnsi="Arial" w:cs="Arial"/>
        </w:rPr>
        <w:t>4.</w:t>
      </w:r>
      <w:r>
        <w:rPr>
          <w:rFonts w:ascii="Arial" w:hAnsi="Arial" w:cs="Arial"/>
        </w:rPr>
        <w:tab/>
      </w:r>
      <w:r>
        <w:rPr>
          <w:rFonts w:ascii="Arial" w:hAnsi="Arial" w:cs="Arial"/>
          <w:color w:val="000000"/>
        </w:rPr>
        <w:t xml:space="preserve">There are 21 sworn police officers on sick leave for a period of one month or longer.  </w:t>
      </w:r>
    </w:p>
    <w:p w:rsidR="00483C79" w:rsidRDefault="00483C79" w:rsidP="00483C79">
      <w:pPr>
        <w:adjustRightInd w:val="0"/>
        <w:ind w:left="567" w:right="-483" w:hanging="567"/>
        <w:jc w:val="both"/>
        <w:rPr>
          <w:rFonts w:ascii="Arial" w:hAnsi="Arial" w:cs="Arial"/>
        </w:rPr>
      </w:pPr>
    </w:p>
    <w:p w:rsidR="00483C79" w:rsidRDefault="00483C79" w:rsidP="00483C79">
      <w:pPr>
        <w:adjustRightInd w:val="0"/>
        <w:ind w:left="567" w:hanging="567"/>
        <w:jc w:val="both"/>
        <w:rPr>
          <w:rFonts w:ascii="Arial" w:hAnsi="Arial" w:cs="Arial"/>
          <w:color w:val="000000"/>
        </w:rPr>
      </w:pPr>
      <w:r>
        <w:rPr>
          <w:rFonts w:ascii="Arial" w:hAnsi="Arial" w:cs="Arial"/>
          <w:color w:val="000000"/>
        </w:rPr>
        <w:t>5.</w:t>
      </w:r>
      <w:r>
        <w:rPr>
          <w:rFonts w:ascii="Arial" w:hAnsi="Arial" w:cs="Arial"/>
          <w:color w:val="000000"/>
        </w:rPr>
        <w:tab/>
        <w:t>Five sworn police officers have been on workers compensation leave for greater than one month.  The length of the individual leave in days is:</w:t>
      </w:r>
    </w:p>
    <w:p w:rsidR="00483C79" w:rsidRPr="00483C79" w:rsidRDefault="00483C79" w:rsidP="00483C79">
      <w:pPr>
        <w:adjustRightInd w:val="0"/>
        <w:ind w:left="567" w:right="-483" w:hanging="567"/>
        <w:jc w:val="both"/>
        <w:rPr>
          <w:rFonts w:ascii="Arial" w:hAnsi="Arial" w:cs="Arial"/>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553"/>
        <w:gridCol w:w="1689"/>
        <w:gridCol w:w="1399"/>
        <w:gridCol w:w="1313"/>
      </w:tblGrid>
      <w:tr w:rsidR="00483C79" w:rsidTr="00483C79">
        <w:tc>
          <w:tcPr>
            <w:tcW w:w="1559" w:type="dxa"/>
            <w:tcBorders>
              <w:top w:val="single" w:sz="4" w:space="0" w:color="auto"/>
              <w:left w:val="single" w:sz="4" w:space="0" w:color="auto"/>
              <w:bottom w:val="single" w:sz="4" w:space="0" w:color="auto"/>
              <w:right w:val="single" w:sz="4" w:space="0" w:color="auto"/>
            </w:tcBorders>
            <w:hideMark/>
          </w:tcPr>
          <w:p w:rsidR="00483C79" w:rsidRDefault="00483C79">
            <w:pPr>
              <w:tabs>
                <w:tab w:val="decimal" w:pos="863"/>
              </w:tabs>
              <w:adjustRightInd w:val="0"/>
              <w:ind w:left="567" w:hanging="567"/>
              <w:jc w:val="both"/>
              <w:rPr>
                <w:rFonts w:ascii="Arial" w:eastAsiaTheme="minorHAnsi" w:hAnsi="Arial" w:cs="Arial"/>
              </w:rPr>
            </w:pPr>
            <w:r>
              <w:rPr>
                <w:rFonts w:ascii="Arial" w:hAnsi="Arial" w:cs="Arial"/>
              </w:rPr>
              <w:t>41</w:t>
            </w:r>
          </w:p>
        </w:tc>
        <w:tc>
          <w:tcPr>
            <w:tcW w:w="1553" w:type="dxa"/>
            <w:tcBorders>
              <w:top w:val="single" w:sz="4" w:space="0" w:color="auto"/>
              <w:left w:val="single" w:sz="4" w:space="0" w:color="auto"/>
              <w:bottom w:val="single" w:sz="4" w:space="0" w:color="auto"/>
              <w:right w:val="single" w:sz="4" w:space="0" w:color="auto"/>
            </w:tcBorders>
            <w:hideMark/>
          </w:tcPr>
          <w:p w:rsidR="00483C79" w:rsidRDefault="00483C79">
            <w:pPr>
              <w:tabs>
                <w:tab w:val="decimal" w:pos="924"/>
              </w:tabs>
              <w:adjustRightInd w:val="0"/>
              <w:ind w:left="567" w:hanging="567"/>
              <w:jc w:val="both"/>
              <w:rPr>
                <w:rFonts w:ascii="Arial" w:eastAsiaTheme="minorHAnsi" w:hAnsi="Arial" w:cs="Arial"/>
              </w:rPr>
            </w:pPr>
            <w:r>
              <w:rPr>
                <w:rFonts w:ascii="Arial" w:hAnsi="Arial" w:cs="Arial"/>
              </w:rPr>
              <w:t>713</w:t>
            </w:r>
          </w:p>
        </w:tc>
        <w:tc>
          <w:tcPr>
            <w:tcW w:w="1689" w:type="dxa"/>
            <w:tcBorders>
              <w:top w:val="single" w:sz="4" w:space="0" w:color="auto"/>
              <w:left w:val="single" w:sz="4" w:space="0" w:color="auto"/>
              <w:bottom w:val="single" w:sz="4" w:space="0" w:color="auto"/>
              <w:right w:val="single" w:sz="4" w:space="0" w:color="auto"/>
            </w:tcBorders>
            <w:hideMark/>
          </w:tcPr>
          <w:p w:rsidR="00483C79" w:rsidRDefault="00483C79">
            <w:pPr>
              <w:tabs>
                <w:tab w:val="decimal" w:pos="946"/>
              </w:tabs>
              <w:adjustRightInd w:val="0"/>
              <w:ind w:left="567" w:hanging="567"/>
              <w:jc w:val="both"/>
              <w:rPr>
                <w:rFonts w:ascii="Arial" w:eastAsiaTheme="minorHAnsi" w:hAnsi="Arial" w:cs="Arial"/>
              </w:rPr>
            </w:pPr>
            <w:r>
              <w:rPr>
                <w:rFonts w:ascii="Arial" w:hAnsi="Arial" w:cs="Arial"/>
              </w:rPr>
              <w:t>366</w:t>
            </w:r>
          </w:p>
        </w:tc>
        <w:tc>
          <w:tcPr>
            <w:tcW w:w="1399" w:type="dxa"/>
            <w:tcBorders>
              <w:top w:val="single" w:sz="4" w:space="0" w:color="auto"/>
              <w:left w:val="single" w:sz="4" w:space="0" w:color="auto"/>
              <w:bottom w:val="single" w:sz="4" w:space="0" w:color="auto"/>
              <w:right w:val="single" w:sz="4" w:space="0" w:color="auto"/>
            </w:tcBorders>
            <w:hideMark/>
          </w:tcPr>
          <w:p w:rsidR="00483C79" w:rsidRDefault="00483C79">
            <w:pPr>
              <w:tabs>
                <w:tab w:val="decimal" w:pos="757"/>
              </w:tabs>
              <w:adjustRightInd w:val="0"/>
              <w:ind w:left="567" w:hanging="567"/>
              <w:jc w:val="both"/>
              <w:rPr>
                <w:rFonts w:ascii="Arial" w:eastAsiaTheme="minorHAnsi" w:hAnsi="Arial" w:cs="Arial"/>
              </w:rPr>
            </w:pPr>
            <w:r>
              <w:rPr>
                <w:rFonts w:ascii="Arial" w:hAnsi="Arial" w:cs="Arial"/>
              </w:rPr>
              <w:t>526</w:t>
            </w:r>
          </w:p>
        </w:tc>
        <w:tc>
          <w:tcPr>
            <w:tcW w:w="1313" w:type="dxa"/>
            <w:tcBorders>
              <w:top w:val="single" w:sz="4" w:space="0" w:color="auto"/>
              <w:left w:val="single" w:sz="4" w:space="0" w:color="auto"/>
              <w:bottom w:val="single" w:sz="4" w:space="0" w:color="auto"/>
              <w:right w:val="single" w:sz="4" w:space="0" w:color="auto"/>
            </w:tcBorders>
            <w:hideMark/>
          </w:tcPr>
          <w:p w:rsidR="00483C79" w:rsidRDefault="00483C79">
            <w:pPr>
              <w:tabs>
                <w:tab w:val="decimal" w:pos="813"/>
              </w:tabs>
              <w:adjustRightInd w:val="0"/>
              <w:ind w:left="567" w:hanging="567"/>
              <w:jc w:val="both"/>
              <w:rPr>
                <w:rFonts w:ascii="Arial" w:eastAsiaTheme="minorHAnsi" w:hAnsi="Arial" w:cs="Arial"/>
              </w:rPr>
            </w:pPr>
            <w:r>
              <w:rPr>
                <w:rFonts w:ascii="Arial" w:hAnsi="Arial" w:cs="Arial"/>
              </w:rPr>
              <w:t>1041</w:t>
            </w:r>
          </w:p>
        </w:tc>
      </w:tr>
    </w:tbl>
    <w:p w:rsidR="00483C79" w:rsidRPr="00483C79" w:rsidRDefault="00483C79" w:rsidP="00483C79">
      <w:pPr>
        <w:adjustRightInd w:val="0"/>
        <w:ind w:left="567" w:right="-483" w:hanging="567"/>
        <w:jc w:val="both"/>
        <w:rPr>
          <w:rFonts w:ascii="Arial" w:hAnsi="Arial" w:cs="Arial"/>
        </w:rPr>
      </w:pPr>
    </w:p>
    <w:p w:rsidR="00483C79" w:rsidRDefault="00483C79" w:rsidP="00483C79">
      <w:pPr>
        <w:adjustRightInd w:val="0"/>
        <w:ind w:left="567"/>
        <w:jc w:val="both"/>
        <w:rPr>
          <w:rFonts w:ascii="Arial" w:hAnsi="Arial" w:cs="Arial"/>
          <w:color w:val="000000"/>
        </w:rPr>
      </w:pPr>
      <w:r>
        <w:rPr>
          <w:rFonts w:ascii="Arial" w:hAnsi="Arial" w:cs="Arial"/>
          <w:color w:val="000000"/>
        </w:rPr>
        <w:t>The answers for questions 4 and 5 have been provided based on a timeframe of ‘greater than one month’, as it is those figures which would have a greater impact on this Agency and staffing.</w:t>
      </w:r>
    </w:p>
    <w:p w:rsidR="00483C79" w:rsidRDefault="00483C79">
      <w:pPr>
        <w:rPr>
          <w:rFonts w:ascii="Arial" w:hAnsi="Arial" w:cs="Arial"/>
          <w:color w:val="000000"/>
        </w:rPr>
      </w:pPr>
      <w:r>
        <w:rPr>
          <w:rFonts w:ascii="Arial" w:hAnsi="Arial" w:cs="Arial"/>
          <w:color w:val="000000"/>
        </w:rPr>
        <w:br w:type="page"/>
      </w:r>
    </w:p>
    <w:p w:rsidR="00483C79" w:rsidRDefault="00483C79" w:rsidP="00483C79">
      <w:pPr>
        <w:jc w:val="right"/>
        <w:rPr>
          <w:rFonts w:cs="Arial"/>
          <w:color w:val="3366FF"/>
          <w:szCs w:val="20"/>
          <w:u w:val="single"/>
        </w:rPr>
      </w:pPr>
      <w:r>
        <w:rPr>
          <w:rFonts w:ascii="Arial" w:hAnsi="Arial" w:cs="Arial"/>
          <w:color w:val="000000"/>
        </w:rPr>
        <w:lastRenderedPageBreak/>
        <w:t xml:space="preserve">ATTACHMENT A </w:t>
      </w:r>
    </w:p>
    <w:p w:rsidR="00483C79" w:rsidRDefault="00483C79" w:rsidP="00483C79">
      <w:pPr>
        <w:rPr>
          <w:color w:val="3366FF"/>
          <w:sz w:val="22"/>
          <w:szCs w:val="22"/>
        </w:rPr>
      </w:pPr>
    </w:p>
    <w:tbl>
      <w:tblPr>
        <w:tblW w:w="74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1686"/>
        <w:gridCol w:w="1832"/>
        <w:gridCol w:w="2126"/>
      </w:tblGrid>
      <w:tr w:rsidR="00483C79" w:rsidTr="00483C79">
        <w:tc>
          <w:tcPr>
            <w:tcW w:w="179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b/>
                <w:sz w:val="20"/>
                <w:szCs w:val="20"/>
              </w:rPr>
            </w:pPr>
            <w:r>
              <w:rPr>
                <w:rFonts w:ascii="Arial" w:hAnsi="Arial" w:cs="Arial"/>
                <w:b/>
                <w:sz w:val="20"/>
                <w:szCs w:val="20"/>
              </w:rPr>
              <w:t>Rank</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b/>
                <w:sz w:val="20"/>
                <w:szCs w:val="20"/>
              </w:rPr>
            </w:pPr>
            <w:r>
              <w:rPr>
                <w:rFonts w:ascii="Arial" w:hAnsi="Arial" w:cs="Arial"/>
                <w:b/>
                <w:sz w:val="20"/>
                <w:szCs w:val="20"/>
              </w:rPr>
              <w:t>Location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b/>
                <w:sz w:val="20"/>
                <w:szCs w:val="20"/>
              </w:rPr>
            </w:pPr>
            <w:r>
              <w:rPr>
                <w:rFonts w:ascii="Arial" w:hAnsi="Arial" w:cs="Arial"/>
                <w:b/>
                <w:sz w:val="20"/>
                <w:szCs w:val="20"/>
              </w:rPr>
              <w:t>Number as at 30 June 2009</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b/>
                <w:sz w:val="20"/>
                <w:szCs w:val="20"/>
              </w:rPr>
            </w:pPr>
            <w:r>
              <w:rPr>
                <w:rFonts w:ascii="Arial" w:hAnsi="Arial" w:cs="Arial"/>
                <w:b/>
                <w:sz w:val="20"/>
                <w:szCs w:val="20"/>
              </w:rPr>
              <w:t>Number as at 30 April 2012</w:t>
            </w:r>
          </w:p>
        </w:tc>
      </w:tr>
      <w:tr w:rsidR="00483C79" w:rsidTr="00483C79">
        <w:trPr>
          <w:trHeight w:val="349"/>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Commander</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3</w:t>
            </w:r>
          </w:p>
        </w:tc>
      </w:tr>
      <w:tr w:rsidR="00483C79" w:rsidTr="00483C79">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rPr>
          <w:trHeight w:val="261"/>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Superintendent</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7</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3</w:t>
            </w:r>
          </w:p>
        </w:tc>
      </w:tr>
      <w:tr w:rsidR="00483C79" w:rsidTr="00483C7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Tennant Creek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Senior Sergeant</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12</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12</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tcPr>
          <w:p w:rsidR="00483C79" w:rsidRDefault="00483C79">
            <w:pPr>
              <w:adjustRightInd w:val="0"/>
              <w:spacing w:before="100" w:after="100"/>
              <w:jc w:val="center"/>
              <w:rPr>
                <w:rFonts w:ascii="Calibri" w:eastAsiaTheme="minorHAns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r>
      <w:tr w:rsidR="00483C79" w:rsidTr="00483C79">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Sergeant</w:t>
            </w:r>
          </w:p>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(Includes Brevet Sergeant)</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24</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27</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4</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Tennant Creek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Gapuwiyak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Imanpa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Kalkaringi</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Mataranka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Mutijulu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Yulara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Alpurrurulam</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Haasts Bluff</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Ntaria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Lyente Apurte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Constables</w:t>
            </w:r>
          </w:p>
          <w:p w:rsidR="00483C79" w:rsidRDefault="00483C79">
            <w:pPr>
              <w:adjustRightInd w:val="0"/>
              <w:spacing w:before="100" w:after="100"/>
              <w:rPr>
                <w:rFonts w:ascii="Arial" w:eastAsiaTheme="minorHAnsi" w:hAnsi="Arial" w:cs="Arial"/>
                <w:sz w:val="20"/>
                <w:szCs w:val="20"/>
              </w:rPr>
            </w:pPr>
            <w:r>
              <w:rPr>
                <w:rFonts w:ascii="Arial" w:hAnsi="Arial" w:cs="Arial"/>
                <w:sz w:val="18"/>
                <w:szCs w:val="18"/>
              </w:rPr>
              <w:t>(Includes Senior Constable 1</w:t>
            </w:r>
            <w:r>
              <w:rPr>
                <w:rFonts w:ascii="Arial" w:hAnsi="Arial" w:cs="Arial"/>
                <w:sz w:val="18"/>
                <w:szCs w:val="18"/>
                <w:vertAlign w:val="superscript"/>
              </w:rPr>
              <w:t>st</w:t>
            </w:r>
            <w:r>
              <w:rPr>
                <w:rFonts w:ascii="Arial" w:hAnsi="Arial" w:cs="Arial"/>
                <w:sz w:val="18"/>
                <w:szCs w:val="18"/>
              </w:rPr>
              <w:t xml:space="preserve"> class, Senior Constable, Constable, Constable Recruit</w:t>
            </w:r>
            <w:r>
              <w:rPr>
                <w:rFonts w:ascii="Arial" w:hAnsi="Arial" w:cs="Arial"/>
                <w:sz w:val="20"/>
                <w:szCs w:val="20"/>
              </w:rPr>
              <w:t>).</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112</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131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26</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19</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17</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Tennant Creek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6</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Borroloola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 xml:space="preserve"> Alyangula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Jabiru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Ngukurr</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Wadeye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Kintore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Galiwinku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Kulgera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Maningrida`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Ti Tree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Numbulwar</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 Curung</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Daly River</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Gunbalunya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Apatula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Mutitjulu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Willowra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Nyirripi</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Aboriginal Community Police Officers</w:t>
            </w:r>
          </w:p>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(Includes recruits)</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Darwin</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13</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15</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4</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Angurugu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Barunga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Beswick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Galiwinku</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Gapuwiyak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6</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Mataranka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Ngukurr</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Nhulunbuy</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Ntaria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Alyangula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 Curung</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Maranboy</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Minyerri</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Lyente Apurte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Tennant Creek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2</w:t>
            </w:r>
          </w:p>
        </w:tc>
      </w:tr>
      <w:tr w:rsidR="00483C79" w:rsidTr="00483C79">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Police Auxiliaries</w:t>
            </w:r>
          </w:p>
          <w:p w:rsidR="00483C79" w:rsidRDefault="00483C79">
            <w:pPr>
              <w:adjustRightInd w:val="0"/>
              <w:spacing w:before="100" w:after="100"/>
              <w:rPr>
                <w:rFonts w:ascii="Arial" w:eastAsiaTheme="minorHAnsi" w:hAnsi="Arial" w:cs="Arial"/>
                <w:sz w:val="20"/>
                <w:szCs w:val="20"/>
              </w:rPr>
            </w:pPr>
            <w:r>
              <w:rPr>
                <w:rFonts w:ascii="Arial" w:hAnsi="Arial" w:cs="Arial"/>
                <w:sz w:val="20"/>
                <w:szCs w:val="20"/>
              </w:rPr>
              <w:t>(Includes Recruits)</w:t>
            </w: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Alice Springs</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15</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8</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Tennant Creek</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Borroloola</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 xml:space="preserve">Darwin </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90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114</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Katherine</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5</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both"/>
              <w:rPr>
                <w:rFonts w:ascii="Arial" w:eastAsiaTheme="minorHAnsi" w:hAnsi="Arial" w:cs="Arial"/>
                <w:sz w:val="20"/>
                <w:szCs w:val="20"/>
              </w:rPr>
            </w:pPr>
            <w:r>
              <w:rPr>
                <w:rFonts w:ascii="Arial" w:hAnsi="Arial" w:cs="Arial"/>
                <w:sz w:val="20"/>
                <w:szCs w:val="20"/>
              </w:rPr>
              <w:t>Ngukurr</w:t>
            </w: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0</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sz w:val="20"/>
                <w:szCs w:val="20"/>
              </w:rPr>
            </w:pPr>
            <w:r>
              <w:rPr>
                <w:rFonts w:ascii="Arial" w:hAnsi="Arial" w:cs="Arial"/>
                <w:sz w:val="20"/>
                <w:szCs w:val="20"/>
              </w:rPr>
              <w:t>1</w:t>
            </w:r>
          </w:p>
        </w:tc>
      </w:tr>
      <w:tr w:rsidR="00483C79" w:rsidTr="00483C79">
        <w:tc>
          <w:tcPr>
            <w:tcW w:w="0" w:type="auto"/>
            <w:vMerge/>
            <w:tcBorders>
              <w:top w:val="single" w:sz="4" w:space="0" w:color="auto"/>
              <w:left w:val="single" w:sz="4" w:space="0" w:color="auto"/>
              <w:bottom w:val="single" w:sz="4" w:space="0" w:color="auto"/>
              <w:right w:val="single" w:sz="4" w:space="0" w:color="auto"/>
            </w:tcBorders>
            <w:vAlign w:val="center"/>
            <w:hideMark/>
          </w:tcPr>
          <w:p w:rsidR="00483C79" w:rsidRDefault="00483C79">
            <w:pPr>
              <w:rPr>
                <w:rFonts w:ascii="Arial" w:eastAsiaTheme="minorHAnsi"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tcPr>
          <w:p w:rsidR="00483C79" w:rsidRDefault="00483C79">
            <w:pPr>
              <w:adjustRightInd w:val="0"/>
              <w:spacing w:before="100" w:after="100"/>
              <w:jc w:val="both"/>
              <w:rPr>
                <w:rFonts w:ascii="Calibri" w:eastAsiaTheme="minorHAnsi" w:hAnsi="Calibri" w:cs="Arial"/>
                <w:b/>
                <w:sz w:val="22"/>
                <w:szCs w:val="22"/>
              </w:rPr>
            </w:pPr>
          </w:p>
        </w:tc>
        <w:tc>
          <w:tcPr>
            <w:tcW w:w="1832"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b/>
                <w:sz w:val="20"/>
                <w:szCs w:val="20"/>
              </w:rPr>
            </w:pPr>
            <w:r>
              <w:rPr>
                <w:rFonts w:ascii="Arial" w:hAnsi="Arial" w:cs="Arial"/>
                <w:b/>
                <w:sz w:val="20"/>
                <w:szCs w:val="20"/>
              </w:rPr>
              <w:t>378</w:t>
            </w:r>
          </w:p>
        </w:tc>
        <w:tc>
          <w:tcPr>
            <w:tcW w:w="2126" w:type="dxa"/>
            <w:tcBorders>
              <w:top w:val="single" w:sz="4" w:space="0" w:color="auto"/>
              <w:left w:val="single" w:sz="4" w:space="0" w:color="auto"/>
              <w:bottom w:val="single" w:sz="4" w:space="0" w:color="auto"/>
              <w:right w:val="single" w:sz="4" w:space="0" w:color="auto"/>
            </w:tcBorders>
            <w:hideMark/>
          </w:tcPr>
          <w:p w:rsidR="00483C79" w:rsidRDefault="00483C79">
            <w:pPr>
              <w:adjustRightInd w:val="0"/>
              <w:spacing w:before="100" w:after="100"/>
              <w:jc w:val="center"/>
              <w:rPr>
                <w:rFonts w:ascii="Arial" w:eastAsiaTheme="minorHAnsi" w:hAnsi="Arial" w:cs="Arial"/>
                <w:b/>
                <w:sz w:val="20"/>
                <w:szCs w:val="20"/>
              </w:rPr>
            </w:pPr>
            <w:r>
              <w:rPr>
                <w:rFonts w:ascii="Arial" w:hAnsi="Arial" w:cs="Arial"/>
                <w:b/>
                <w:noProof/>
                <w:sz w:val="20"/>
                <w:szCs w:val="20"/>
              </w:rPr>
              <w:t>405</w:t>
            </w:r>
          </w:p>
        </w:tc>
      </w:tr>
    </w:tbl>
    <w:p w:rsidR="00483C79" w:rsidRDefault="00483C79" w:rsidP="00483C79">
      <w:pPr>
        <w:adjustRightInd w:val="0"/>
        <w:ind w:left="567"/>
        <w:jc w:val="both"/>
        <w:rPr>
          <w:rFonts w:ascii="Arial" w:hAnsi="Arial" w:cs="Arial"/>
          <w:color w:val="000000"/>
        </w:rPr>
      </w:pPr>
    </w:p>
    <w:sectPr w:rsidR="00483C79" w:rsidSect="00944E2A">
      <w:pgSz w:w="11906" w:h="16838" w:code="9"/>
      <w:pgMar w:top="1134" w:right="1797" w:bottom="1134" w:left="179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2C" w:rsidRDefault="0008192C">
      <w:r>
        <w:separator/>
      </w:r>
    </w:p>
  </w:endnote>
  <w:endnote w:type="continuationSeparator" w:id="0">
    <w:p w:rsidR="0008192C" w:rsidRDefault="0008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2C" w:rsidRDefault="0008192C">
      <w:r>
        <w:separator/>
      </w:r>
    </w:p>
  </w:footnote>
  <w:footnote w:type="continuationSeparator" w:id="0">
    <w:p w:rsidR="0008192C" w:rsidRDefault="00081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8192C"/>
    <w:rsid w:val="000B24A2"/>
    <w:rsid w:val="000B668F"/>
    <w:rsid w:val="000D72E5"/>
    <w:rsid w:val="000E2B0A"/>
    <w:rsid w:val="00107225"/>
    <w:rsid w:val="001172B6"/>
    <w:rsid w:val="001265D9"/>
    <w:rsid w:val="001A4FC1"/>
    <w:rsid w:val="001F52EC"/>
    <w:rsid w:val="00213341"/>
    <w:rsid w:val="002505A9"/>
    <w:rsid w:val="0025190F"/>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3E6C"/>
    <w:rsid w:val="00405006"/>
    <w:rsid w:val="0040736C"/>
    <w:rsid w:val="004204BF"/>
    <w:rsid w:val="0046173F"/>
    <w:rsid w:val="00463490"/>
    <w:rsid w:val="00474E58"/>
    <w:rsid w:val="00483C79"/>
    <w:rsid w:val="004A31A6"/>
    <w:rsid w:val="004C11E7"/>
    <w:rsid w:val="004D148A"/>
    <w:rsid w:val="004F314D"/>
    <w:rsid w:val="00530DC7"/>
    <w:rsid w:val="0055377C"/>
    <w:rsid w:val="00557540"/>
    <w:rsid w:val="00561A71"/>
    <w:rsid w:val="005773E5"/>
    <w:rsid w:val="005913BA"/>
    <w:rsid w:val="005A3FD3"/>
    <w:rsid w:val="005C08C8"/>
    <w:rsid w:val="005D673C"/>
    <w:rsid w:val="005D781A"/>
    <w:rsid w:val="005E177C"/>
    <w:rsid w:val="006C65FF"/>
    <w:rsid w:val="006D100B"/>
    <w:rsid w:val="006D32C2"/>
    <w:rsid w:val="006D65BF"/>
    <w:rsid w:val="006D7D08"/>
    <w:rsid w:val="0071444F"/>
    <w:rsid w:val="00732431"/>
    <w:rsid w:val="00741AFE"/>
    <w:rsid w:val="007569AB"/>
    <w:rsid w:val="007C1E6C"/>
    <w:rsid w:val="007D38DD"/>
    <w:rsid w:val="007E581D"/>
    <w:rsid w:val="00804447"/>
    <w:rsid w:val="00805AA5"/>
    <w:rsid w:val="00810D25"/>
    <w:rsid w:val="008131F2"/>
    <w:rsid w:val="008149DF"/>
    <w:rsid w:val="00833BE2"/>
    <w:rsid w:val="00835AE1"/>
    <w:rsid w:val="0085352E"/>
    <w:rsid w:val="0088612C"/>
    <w:rsid w:val="008A6BA4"/>
    <w:rsid w:val="008C407B"/>
    <w:rsid w:val="008C42CF"/>
    <w:rsid w:val="008D3430"/>
    <w:rsid w:val="009040B4"/>
    <w:rsid w:val="00904426"/>
    <w:rsid w:val="00914CC7"/>
    <w:rsid w:val="00915A1F"/>
    <w:rsid w:val="009419B9"/>
    <w:rsid w:val="00944E2A"/>
    <w:rsid w:val="009502AB"/>
    <w:rsid w:val="00957E67"/>
    <w:rsid w:val="009A782C"/>
    <w:rsid w:val="009D1817"/>
    <w:rsid w:val="009D304A"/>
    <w:rsid w:val="009E3D7A"/>
    <w:rsid w:val="00A403E5"/>
    <w:rsid w:val="00A41CF2"/>
    <w:rsid w:val="00A54895"/>
    <w:rsid w:val="00A65D36"/>
    <w:rsid w:val="00A80BEB"/>
    <w:rsid w:val="00AB68C1"/>
    <w:rsid w:val="00AB7DE3"/>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E008B"/>
    <w:rsid w:val="00CF32F2"/>
    <w:rsid w:val="00D128F8"/>
    <w:rsid w:val="00D12E96"/>
    <w:rsid w:val="00D25C8B"/>
    <w:rsid w:val="00D57ECD"/>
    <w:rsid w:val="00D91306"/>
    <w:rsid w:val="00D91E0F"/>
    <w:rsid w:val="00DB0879"/>
    <w:rsid w:val="00DB6475"/>
    <w:rsid w:val="00DD0DF2"/>
    <w:rsid w:val="00DF2E26"/>
    <w:rsid w:val="00E375B2"/>
    <w:rsid w:val="00E44D3B"/>
    <w:rsid w:val="00E92AE6"/>
    <w:rsid w:val="00E93A79"/>
    <w:rsid w:val="00F05780"/>
    <w:rsid w:val="00F14115"/>
    <w:rsid w:val="00F16354"/>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944E2A"/>
    <w:rPr>
      <w:rFonts w:ascii="Tahoma" w:hAnsi="Tahoma" w:cs="Tahoma"/>
      <w:sz w:val="16"/>
      <w:szCs w:val="16"/>
    </w:rPr>
  </w:style>
  <w:style w:type="character" w:customStyle="1" w:styleId="BalloonTextChar">
    <w:name w:val="Balloon Text Char"/>
    <w:basedOn w:val="DefaultParagraphFont"/>
    <w:link w:val="BalloonText"/>
    <w:rsid w:val="0094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877925">
      <w:bodyDiv w:val="1"/>
      <w:marLeft w:val="0"/>
      <w:marRight w:val="0"/>
      <w:marTop w:val="0"/>
      <w:marBottom w:val="0"/>
      <w:divBdr>
        <w:top w:val="none" w:sz="0" w:space="0" w:color="auto"/>
        <w:left w:val="none" w:sz="0" w:space="0" w:color="auto"/>
        <w:bottom w:val="none" w:sz="0" w:space="0" w:color="auto"/>
        <w:right w:val="none" w:sz="0" w:space="0" w:color="auto"/>
      </w:divBdr>
    </w:div>
    <w:div w:id="696850962">
      <w:bodyDiv w:val="1"/>
      <w:marLeft w:val="0"/>
      <w:marRight w:val="0"/>
      <w:marTop w:val="0"/>
      <w:marBottom w:val="0"/>
      <w:divBdr>
        <w:top w:val="none" w:sz="0" w:space="0" w:color="auto"/>
        <w:left w:val="none" w:sz="0" w:space="0" w:color="auto"/>
        <w:bottom w:val="none" w:sz="0" w:space="0" w:color="auto"/>
        <w:right w:val="none" w:sz="0" w:space="0" w:color="auto"/>
      </w:divBdr>
    </w:div>
    <w:div w:id="699554331">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690327515">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 w:id="1944454858">
      <w:bodyDiv w:val="1"/>
      <w:marLeft w:val="0"/>
      <w:marRight w:val="0"/>
      <w:marTop w:val="0"/>
      <w:marBottom w:val="0"/>
      <w:divBdr>
        <w:top w:val="none" w:sz="0" w:space="0" w:color="auto"/>
        <w:left w:val="none" w:sz="0" w:space="0" w:color="auto"/>
        <w:bottom w:val="none" w:sz="0" w:space="0" w:color="auto"/>
        <w:right w:val="none" w:sz="0" w:space="0" w:color="auto"/>
      </w:divBdr>
    </w:div>
    <w:div w:id="20982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oyx</cp:lastModifiedBy>
  <cp:revision>2</cp:revision>
  <cp:lastPrinted>2012-06-14T02:18:00Z</cp:lastPrinted>
  <dcterms:created xsi:type="dcterms:W3CDTF">2012-07-02T00:53:00Z</dcterms:created>
  <dcterms:modified xsi:type="dcterms:W3CDTF">2012-07-02T00:53:00Z</dcterms:modified>
</cp:coreProperties>
</file>