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6DD" w:rsidRPr="00365315" w:rsidRDefault="00AB16DD" w:rsidP="00C963BC">
      <w:pPr>
        <w:jc w:val="right"/>
        <w:rPr>
          <w:rFonts w:ascii="Arial" w:hAnsi="Arial" w:cs="Arial"/>
          <w:sz w:val="28"/>
          <w:szCs w:val="28"/>
        </w:rPr>
      </w:pPr>
      <w:r w:rsidRPr="00365315">
        <w:rPr>
          <w:rFonts w:ascii="Arial" w:hAnsi="Arial" w:cs="Arial"/>
          <w:b/>
          <w:sz w:val="28"/>
          <w:szCs w:val="28"/>
        </w:rPr>
        <w:t>No.</w:t>
      </w:r>
      <w:r w:rsidRPr="00365315">
        <w:rPr>
          <w:rFonts w:ascii="Arial" w:hAnsi="Arial" w:cs="Arial"/>
          <w:b/>
          <w:sz w:val="28"/>
          <w:szCs w:val="28"/>
        </w:rPr>
        <w:tab/>
      </w:r>
      <w:r>
        <w:rPr>
          <w:rFonts w:ascii="Arial" w:hAnsi="Arial" w:cs="Arial"/>
          <w:b/>
          <w:sz w:val="28"/>
          <w:szCs w:val="28"/>
        </w:rPr>
        <w:t>365</w:t>
      </w:r>
    </w:p>
    <w:p w:rsidR="00AB16DD" w:rsidRDefault="00AB16DD" w:rsidP="00C963BC">
      <w:pPr>
        <w:jc w:val="center"/>
        <w:rPr>
          <w:rFonts w:ascii="Arial" w:hAnsi="Arial" w:cs="Arial"/>
          <w:b/>
          <w:sz w:val="28"/>
          <w:szCs w:val="28"/>
        </w:rPr>
      </w:pPr>
    </w:p>
    <w:p w:rsidR="00AB16DD" w:rsidRPr="00365315" w:rsidRDefault="00AB16DD" w:rsidP="00C963BC">
      <w:pPr>
        <w:jc w:val="center"/>
        <w:rPr>
          <w:rFonts w:ascii="Arial" w:hAnsi="Arial" w:cs="Arial"/>
          <w:b/>
          <w:sz w:val="28"/>
          <w:szCs w:val="28"/>
        </w:rPr>
      </w:pPr>
      <w:r w:rsidRPr="00365315">
        <w:rPr>
          <w:rFonts w:ascii="Arial" w:hAnsi="Arial" w:cs="Arial"/>
          <w:b/>
          <w:sz w:val="28"/>
          <w:szCs w:val="28"/>
        </w:rPr>
        <w:t xml:space="preserve">LEGISLATIVE ASSEMBLY OF THE </w:t>
      </w:r>
      <w:smartTag w:uri="urn:schemas-microsoft-com:office:smarttags" w:element="State">
        <w:smartTag w:uri="urn:schemas-microsoft-com:office:smarttags" w:element="place">
          <w:r w:rsidRPr="00365315">
            <w:rPr>
              <w:rFonts w:ascii="Arial" w:hAnsi="Arial" w:cs="Arial"/>
              <w:b/>
              <w:sz w:val="28"/>
              <w:szCs w:val="28"/>
            </w:rPr>
            <w:t>NORTHERN TERRITORY</w:t>
          </w:r>
        </w:smartTag>
      </w:smartTag>
    </w:p>
    <w:p w:rsidR="00AB16DD" w:rsidRPr="00365315" w:rsidRDefault="00AB16DD" w:rsidP="00C963BC">
      <w:pPr>
        <w:jc w:val="center"/>
        <w:rPr>
          <w:rFonts w:ascii="Arial" w:hAnsi="Arial" w:cs="Arial"/>
          <w:b/>
          <w:sz w:val="28"/>
          <w:szCs w:val="28"/>
        </w:rPr>
      </w:pPr>
    </w:p>
    <w:p w:rsidR="00AB16DD" w:rsidRPr="00F64533" w:rsidRDefault="00AB16DD" w:rsidP="00C963BC">
      <w:pPr>
        <w:jc w:val="center"/>
        <w:rPr>
          <w:rFonts w:ascii="Arial" w:hAnsi="Arial" w:cs="Arial"/>
          <w:b/>
        </w:rPr>
      </w:pPr>
      <w:r w:rsidRPr="00F64533">
        <w:rPr>
          <w:rFonts w:ascii="Arial" w:hAnsi="Arial" w:cs="Arial"/>
          <w:b/>
        </w:rPr>
        <w:t>WRITTEN QUESTION</w:t>
      </w:r>
    </w:p>
    <w:p w:rsidR="00AB16DD" w:rsidRPr="00F64533" w:rsidRDefault="00AB16DD" w:rsidP="00C963BC">
      <w:pPr>
        <w:pStyle w:val="Header"/>
        <w:tabs>
          <w:tab w:val="clear" w:pos="4320"/>
          <w:tab w:val="clear" w:pos="8640"/>
        </w:tabs>
        <w:ind w:left="141" w:right="850"/>
        <w:jc w:val="both"/>
        <w:rPr>
          <w:rFonts w:ascii="Arial" w:hAnsi="Arial"/>
          <w:sz w:val="24"/>
          <w:szCs w:val="24"/>
        </w:rPr>
      </w:pPr>
    </w:p>
    <w:p w:rsidR="00AB16DD" w:rsidRPr="008B3B07" w:rsidRDefault="00AB16DD" w:rsidP="000562DD">
      <w:pPr>
        <w:ind w:right="567"/>
        <w:jc w:val="both"/>
        <w:rPr>
          <w:rFonts w:ascii="Arial" w:hAnsi="Arial" w:cs="Arial"/>
        </w:rPr>
      </w:pPr>
      <w:r>
        <w:rPr>
          <w:rFonts w:ascii="Arial" w:hAnsi="Arial" w:cs="Arial"/>
        </w:rPr>
        <w:t xml:space="preserve">Mr Elferink to </w:t>
      </w:r>
      <w:r w:rsidRPr="008B3B07">
        <w:rPr>
          <w:rFonts w:ascii="Arial" w:hAnsi="Arial" w:cs="Arial"/>
        </w:rPr>
        <w:t xml:space="preserve">the </w:t>
      </w:r>
      <w:r>
        <w:rPr>
          <w:rFonts w:ascii="Arial" w:hAnsi="Arial" w:cs="Arial"/>
        </w:rPr>
        <w:t>Treasurer,</w:t>
      </w:r>
      <w:r w:rsidRPr="008B3B07">
        <w:rPr>
          <w:rFonts w:ascii="Arial" w:hAnsi="Arial" w:cs="Arial"/>
        </w:rPr>
        <w:t xml:space="preserve"> in relation to the portfolio areas within the </w:t>
      </w:r>
      <w:r>
        <w:rPr>
          <w:rFonts w:ascii="Arial" w:hAnsi="Arial" w:cs="Arial"/>
        </w:rPr>
        <w:t xml:space="preserve">whole of Government </w:t>
      </w:r>
    </w:p>
    <w:p w:rsidR="00AB16DD" w:rsidRDefault="00AB16DD" w:rsidP="000562DD">
      <w:pPr>
        <w:ind w:left="141" w:right="567"/>
        <w:jc w:val="both"/>
        <w:rPr>
          <w:rFonts w:ascii="Arial" w:hAnsi="Arial" w:cs="Arial"/>
        </w:rPr>
      </w:pPr>
    </w:p>
    <w:p w:rsidR="00AB16DD" w:rsidRDefault="00AB16DD" w:rsidP="000562DD">
      <w:pPr>
        <w:ind w:left="141" w:right="567"/>
        <w:jc w:val="both"/>
        <w:rPr>
          <w:rFonts w:ascii="Arial" w:hAnsi="Arial" w:cs="Arial"/>
        </w:rPr>
      </w:pPr>
    </w:p>
    <w:p w:rsidR="00AB16DD" w:rsidRPr="000562DD" w:rsidRDefault="00AB16DD" w:rsidP="000562DD">
      <w:pPr>
        <w:ind w:right="567"/>
        <w:jc w:val="center"/>
        <w:rPr>
          <w:rFonts w:ascii="Arial" w:hAnsi="Arial" w:cs="Arial"/>
          <w:b/>
        </w:rPr>
      </w:pPr>
      <w:r>
        <w:rPr>
          <w:rFonts w:ascii="Arial" w:hAnsi="Arial" w:cs="Arial"/>
          <w:b/>
        </w:rPr>
        <w:t xml:space="preserve">Commonwealth Superannuants in </w:t>
      </w:r>
      <w:smartTag w:uri="urn:schemas-microsoft-com:office:smarttags" w:element="State">
        <w:smartTag w:uri="urn:schemas-microsoft-com:office:smarttags" w:element="place">
          <w:r>
            <w:rPr>
              <w:rFonts w:ascii="Arial" w:hAnsi="Arial" w:cs="Arial"/>
              <w:b/>
            </w:rPr>
            <w:t>Northern Territory</w:t>
          </w:r>
        </w:smartTag>
      </w:smartTag>
      <w:r>
        <w:rPr>
          <w:rFonts w:ascii="Arial" w:hAnsi="Arial" w:cs="Arial"/>
          <w:b/>
        </w:rPr>
        <w:t xml:space="preserve"> Public Service</w:t>
      </w:r>
    </w:p>
    <w:p w:rsidR="00AB16DD" w:rsidRDefault="00AB16DD" w:rsidP="000562DD">
      <w:pPr>
        <w:ind w:left="141" w:right="567"/>
        <w:jc w:val="both"/>
        <w:rPr>
          <w:rFonts w:ascii="Arial" w:hAnsi="Arial" w:cs="Arial"/>
        </w:rPr>
      </w:pPr>
    </w:p>
    <w:p w:rsidR="00AB16DD" w:rsidRPr="008B3B07" w:rsidRDefault="00AB16DD" w:rsidP="000562DD">
      <w:pPr>
        <w:ind w:left="141" w:right="567"/>
        <w:jc w:val="both"/>
        <w:rPr>
          <w:rFonts w:ascii="Arial" w:hAnsi="Arial" w:cs="Arial"/>
        </w:rPr>
      </w:pPr>
    </w:p>
    <w:p w:rsidR="00AB16DD" w:rsidRPr="008B3B07" w:rsidRDefault="00AB16DD" w:rsidP="000562DD">
      <w:pPr>
        <w:ind w:right="567"/>
        <w:jc w:val="both"/>
        <w:rPr>
          <w:rFonts w:ascii="Arial" w:hAnsi="Arial" w:cs="Arial"/>
          <w:b/>
        </w:rPr>
      </w:pPr>
      <w:r>
        <w:rPr>
          <w:rFonts w:ascii="Arial" w:hAnsi="Arial" w:cs="Arial"/>
          <w:b/>
        </w:rPr>
        <w:t>Whole of Government</w:t>
      </w:r>
      <w:r w:rsidRPr="008B3B07">
        <w:rPr>
          <w:rFonts w:ascii="Arial" w:hAnsi="Arial" w:cs="Arial"/>
          <w:b/>
        </w:rPr>
        <w:t>:</w:t>
      </w:r>
    </w:p>
    <w:p w:rsidR="00AB16DD" w:rsidRPr="008B3B07" w:rsidRDefault="00AB16DD" w:rsidP="000562DD">
      <w:pPr>
        <w:ind w:right="567"/>
        <w:jc w:val="both"/>
        <w:rPr>
          <w:rFonts w:ascii="Arial" w:hAnsi="Arial" w:cs="Arial"/>
        </w:rPr>
      </w:pPr>
    </w:p>
    <w:p w:rsidR="00AB16DD" w:rsidRPr="008B3B07" w:rsidRDefault="00AB16DD" w:rsidP="000562DD">
      <w:pPr>
        <w:ind w:right="567"/>
        <w:jc w:val="both"/>
        <w:rPr>
          <w:rFonts w:ascii="Arial" w:hAnsi="Arial" w:cs="Arial"/>
          <w:b/>
        </w:rPr>
      </w:pPr>
    </w:p>
    <w:p w:rsidR="00AB16DD" w:rsidRDefault="00AB16DD" w:rsidP="000D6B22">
      <w:pPr>
        <w:numPr>
          <w:ilvl w:val="0"/>
          <w:numId w:val="1"/>
        </w:numPr>
        <w:tabs>
          <w:tab w:val="clear" w:pos="720"/>
          <w:tab w:val="num" w:pos="294"/>
        </w:tabs>
        <w:ind w:left="294" w:right="567"/>
        <w:jc w:val="both"/>
        <w:rPr>
          <w:rFonts w:ascii="Arial" w:hAnsi="Arial" w:cs="Arial"/>
        </w:rPr>
      </w:pPr>
      <w:r w:rsidRPr="007B46D4">
        <w:rPr>
          <w:rFonts w:ascii="Arial" w:hAnsi="Arial" w:cs="Arial"/>
        </w:rPr>
        <w:t xml:space="preserve">At Pay Day 20, 28 March 2012, do you have any personnel under the old Commonwealth superannuation scheme </w:t>
      </w:r>
      <w:r>
        <w:rPr>
          <w:rFonts w:ascii="Arial" w:hAnsi="Arial" w:cs="Arial"/>
        </w:rPr>
        <w:t xml:space="preserve">within the whole of Government </w:t>
      </w:r>
      <w:r w:rsidRPr="007B46D4">
        <w:rPr>
          <w:rFonts w:ascii="Arial" w:hAnsi="Arial" w:cs="Arial"/>
        </w:rPr>
        <w:t xml:space="preserve">and at what level and age? </w:t>
      </w:r>
    </w:p>
    <w:p w:rsidR="00AB16DD" w:rsidRDefault="00AB16DD" w:rsidP="000D6B22">
      <w:pPr>
        <w:numPr>
          <w:ilvl w:val="0"/>
          <w:numId w:val="2"/>
        </w:numPr>
        <w:ind w:right="567"/>
        <w:jc w:val="both"/>
        <w:rPr>
          <w:rFonts w:ascii="Arial" w:hAnsi="Arial" w:cs="Arial"/>
        </w:rPr>
      </w:pPr>
      <w:r w:rsidRPr="007B46D4">
        <w:rPr>
          <w:rFonts w:ascii="Arial" w:hAnsi="Arial" w:cs="Arial"/>
        </w:rPr>
        <w:t>For Nurses, Teachers and Police in the CSS, specify how many, what level and what were their ages?</w:t>
      </w:r>
    </w:p>
    <w:p w:rsidR="008C3E97" w:rsidRPr="00A403E5" w:rsidRDefault="008C3E97" w:rsidP="008C3E97">
      <w:pPr>
        <w:ind w:right="567"/>
        <w:jc w:val="center"/>
        <w:rPr>
          <w:rFonts w:ascii="Arial" w:hAnsi="Arial" w:cs="Arial"/>
          <w:sz w:val="28"/>
          <w:szCs w:val="28"/>
        </w:rPr>
      </w:pPr>
      <w:r>
        <w:rPr>
          <w:rFonts w:ascii="Arial" w:hAnsi="Arial" w:cs="Arial"/>
          <w:sz w:val="28"/>
          <w:szCs w:val="28"/>
        </w:rPr>
        <w:t>____________________</w:t>
      </w:r>
    </w:p>
    <w:p w:rsidR="008C3E97" w:rsidRDefault="008C3E97" w:rsidP="008C3E97">
      <w:pPr>
        <w:ind w:right="567"/>
        <w:jc w:val="both"/>
        <w:rPr>
          <w:rFonts w:ascii="Arial" w:hAnsi="Arial" w:cs="Arial"/>
        </w:rPr>
      </w:pPr>
    </w:p>
    <w:p w:rsidR="008C3E97" w:rsidRDefault="008C3E97" w:rsidP="008C3E97">
      <w:pPr>
        <w:ind w:right="567"/>
        <w:jc w:val="both"/>
        <w:rPr>
          <w:rFonts w:ascii="Arial" w:hAnsi="Arial" w:cs="Arial"/>
        </w:rPr>
      </w:pPr>
    </w:p>
    <w:p w:rsidR="008C3E97" w:rsidRDefault="005C188A" w:rsidP="008C3E97">
      <w:pPr>
        <w:ind w:right="567"/>
        <w:jc w:val="both"/>
        <w:rPr>
          <w:rFonts w:ascii="Arial" w:hAnsi="Arial" w:cs="Arial"/>
        </w:rPr>
      </w:pPr>
      <w:r>
        <w:rPr>
          <w:rFonts w:ascii="Arial" w:hAnsi="Arial" w:cs="Arial"/>
        </w:rPr>
        <w:t>The Commonwealth Superannuation Scheme (CSS) is administered by Australian Reward Investment Alliance (ARIA) and not by the Northern Territory Government (CSS was previously administered by ComSuper). ARIA is responsible for the day-to-day administration of the CSS, P</w:t>
      </w:r>
      <w:r w:rsidR="00E6719B">
        <w:rPr>
          <w:rFonts w:ascii="Arial" w:hAnsi="Arial" w:cs="Arial"/>
        </w:rPr>
        <w:t>ublic Sector Superannuation Scheme</w:t>
      </w:r>
      <w:r>
        <w:rPr>
          <w:rFonts w:ascii="Arial" w:hAnsi="Arial" w:cs="Arial"/>
        </w:rPr>
        <w:t>, and P</w:t>
      </w:r>
      <w:r w:rsidR="00E6719B">
        <w:rPr>
          <w:rFonts w:ascii="Arial" w:hAnsi="Arial" w:cs="Arial"/>
        </w:rPr>
        <w:t>ublic Sector Superannuation Scheme accumulation plan</w:t>
      </w:r>
      <w:r>
        <w:rPr>
          <w:rFonts w:ascii="Arial" w:hAnsi="Arial" w:cs="Arial"/>
        </w:rPr>
        <w:t>, for members of the Australian Public Service, and participating employers.</w:t>
      </w:r>
    </w:p>
    <w:p w:rsidR="005C188A" w:rsidRDefault="005C188A" w:rsidP="008C3E97">
      <w:pPr>
        <w:ind w:right="567"/>
        <w:jc w:val="both"/>
        <w:rPr>
          <w:rFonts w:ascii="Arial" w:hAnsi="Arial" w:cs="Arial"/>
        </w:rPr>
      </w:pPr>
    </w:p>
    <w:p w:rsidR="005C188A" w:rsidRDefault="005C188A" w:rsidP="008C3E97">
      <w:pPr>
        <w:ind w:right="567"/>
        <w:jc w:val="both"/>
        <w:rPr>
          <w:rFonts w:ascii="Arial" w:hAnsi="Arial" w:cs="Arial"/>
        </w:rPr>
      </w:pPr>
      <w:r>
        <w:rPr>
          <w:rFonts w:ascii="Arial" w:hAnsi="Arial" w:cs="Arial"/>
        </w:rPr>
        <w:t>ARIA is responsible for collecting superannuation contributions, maintaining member accounts, providing call centre services, calculating and paying benefits when they are due and issuing member statements. Management and investment of the CSS fund is managed by the ARIA Board of Trustees. The trustees are appointed by the Minister for Finance and Deregulation.</w:t>
      </w:r>
    </w:p>
    <w:p w:rsidR="005C188A" w:rsidRDefault="005C188A" w:rsidP="008C3E97">
      <w:pPr>
        <w:ind w:right="567"/>
        <w:jc w:val="both"/>
        <w:rPr>
          <w:rFonts w:ascii="Arial" w:hAnsi="Arial" w:cs="Arial"/>
        </w:rPr>
      </w:pPr>
    </w:p>
    <w:p w:rsidR="005C188A" w:rsidRDefault="005C188A" w:rsidP="008C3E97">
      <w:pPr>
        <w:ind w:right="567"/>
        <w:jc w:val="both"/>
        <w:rPr>
          <w:rFonts w:ascii="Arial" w:hAnsi="Arial" w:cs="Arial"/>
        </w:rPr>
      </w:pPr>
      <w:r>
        <w:rPr>
          <w:rFonts w:ascii="Arial" w:hAnsi="Arial" w:cs="Arial"/>
        </w:rPr>
        <w:t>Information is presented in ranges and averages for all relevant agencies to prevent identification of individuals.</w:t>
      </w:r>
    </w:p>
    <w:p w:rsidR="005C188A" w:rsidRDefault="005C188A" w:rsidP="008C3E97">
      <w:pPr>
        <w:ind w:right="567"/>
        <w:jc w:val="both"/>
        <w:rPr>
          <w:rFonts w:ascii="Arial" w:hAnsi="Arial" w:cs="Arial"/>
        </w:rPr>
      </w:pPr>
    </w:p>
    <w:p w:rsidR="000F4B80" w:rsidRDefault="000F4B80" w:rsidP="008C3E97">
      <w:pPr>
        <w:ind w:right="567"/>
        <w:jc w:val="both"/>
        <w:rPr>
          <w:rFonts w:ascii="Arial" w:hAnsi="Arial" w:cs="Arial"/>
        </w:rPr>
      </w:pPr>
    </w:p>
    <w:p w:rsidR="000F4B80" w:rsidRPr="000F4B80" w:rsidRDefault="000F4B80" w:rsidP="000F4B80">
      <w:pPr>
        <w:ind w:left="-66" w:right="567"/>
        <w:jc w:val="both"/>
        <w:rPr>
          <w:rFonts w:ascii="Arial" w:hAnsi="Arial" w:cs="Arial"/>
          <w:b/>
        </w:rPr>
      </w:pPr>
      <w:r w:rsidRPr="000F4B80">
        <w:rPr>
          <w:rFonts w:ascii="Arial" w:hAnsi="Arial" w:cs="Arial"/>
          <w:b/>
        </w:rPr>
        <w:t xml:space="preserve">At Pay Day 20, 28 March 2012, do you have any personnel under the old Commonwealth superannuation scheme within the whole of Government and at what level and age? </w:t>
      </w:r>
    </w:p>
    <w:p w:rsidR="008C3E97" w:rsidRDefault="008C3E97" w:rsidP="008C3E97">
      <w:pPr>
        <w:ind w:right="567"/>
        <w:jc w:val="both"/>
        <w:rPr>
          <w:rFonts w:ascii="Arial" w:hAnsi="Arial" w:cs="Arial"/>
        </w:rPr>
      </w:pPr>
    </w:p>
    <w:p w:rsidR="008C3E97" w:rsidRDefault="00206FE5" w:rsidP="008C3E97">
      <w:pPr>
        <w:ind w:right="567"/>
        <w:jc w:val="both"/>
        <w:rPr>
          <w:rFonts w:ascii="Arial" w:hAnsi="Arial" w:cs="Arial"/>
        </w:rPr>
      </w:pPr>
      <w:r>
        <w:rPr>
          <w:rFonts w:ascii="Arial" w:hAnsi="Arial" w:cs="Arial"/>
        </w:rPr>
        <w:t>On 28 March 2012</w:t>
      </w:r>
      <w:r w:rsidR="00751E8B">
        <w:rPr>
          <w:rFonts w:ascii="Arial" w:hAnsi="Arial" w:cs="Arial"/>
        </w:rPr>
        <w:t>,</w:t>
      </w:r>
      <w:r>
        <w:rPr>
          <w:rFonts w:ascii="Arial" w:hAnsi="Arial" w:cs="Arial"/>
        </w:rPr>
        <w:t xml:space="preserve"> there were 445 active CSS employees in the Northern Territory Government.</w:t>
      </w:r>
    </w:p>
    <w:p w:rsidR="00206FE5" w:rsidRDefault="00206FE5" w:rsidP="008C3E97">
      <w:pPr>
        <w:ind w:right="567"/>
        <w:jc w:val="both"/>
        <w:rPr>
          <w:rFonts w:ascii="Arial" w:hAnsi="Arial" w:cs="Arial"/>
        </w:rPr>
      </w:pPr>
    </w:p>
    <w:p w:rsidR="003C5330" w:rsidRDefault="003C5330" w:rsidP="008C3E97">
      <w:pPr>
        <w:ind w:right="567"/>
        <w:jc w:val="both"/>
        <w:rPr>
          <w:rFonts w:ascii="Arial" w:hAnsi="Arial" w:cs="Arial"/>
        </w:rPr>
      </w:pPr>
    </w:p>
    <w:p w:rsidR="00206FE5" w:rsidRPr="002F26B8" w:rsidRDefault="00206FE5" w:rsidP="008C3E97">
      <w:pPr>
        <w:ind w:right="567"/>
        <w:jc w:val="both"/>
        <w:rPr>
          <w:rFonts w:ascii="Arial" w:hAnsi="Arial" w:cs="Arial"/>
          <w:b/>
        </w:rPr>
      </w:pPr>
      <w:r w:rsidRPr="002F26B8">
        <w:rPr>
          <w:rFonts w:ascii="Arial" w:hAnsi="Arial" w:cs="Arial"/>
          <w:b/>
        </w:rPr>
        <w:t>The ages of these CSS staff?</w:t>
      </w:r>
    </w:p>
    <w:p w:rsidR="00206FE5" w:rsidRDefault="00206FE5" w:rsidP="008C3E97">
      <w:pPr>
        <w:ind w:right="567"/>
        <w:jc w:val="both"/>
        <w:rPr>
          <w:rFonts w:ascii="Arial" w:hAnsi="Arial" w:cs="Arial"/>
        </w:rPr>
      </w:pPr>
    </w:p>
    <w:p w:rsidR="00206FE5" w:rsidRDefault="00206FE5" w:rsidP="008C3E97">
      <w:pPr>
        <w:ind w:right="567"/>
        <w:jc w:val="both"/>
        <w:rPr>
          <w:rFonts w:ascii="Arial" w:hAnsi="Arial" w:cs="Arial"/>
        </w:rPr>
      </w:pPr>
      <w:r>
        <w:rPr>
          <w:rFonts w:ascii="Arial" w:hAnsi="Arial" w:cs="Arial"/>
        </w:rPr>
        <w:t>Based on analysis as at 28 March 2012</w:t>
      </w:r>
      <w:r w:rsidR="00751E8B">
        <w:rPr>
          <w:rFonts w:ascii="Arial" w:hAnsi="Arial" w:cs="Arial"/>
        </w:rPr>
        <w:t>,</w:t>
      </w:r>
      <w:r>
        <w:rPr>
          <w:rFonts w:ascii="Arial" w:hAnsi="Arial" w:cs="Arial"/>
        </w:rPr>
        <w:t xml:space="preserve"> the average age of active contributing CSS members was 54, ranging in age from 41 to 73 years.</w:t>
      </w:r>
    </w:p>
    <w:p w:rsidR="00206FE5" w:rsidRDefault="00206FE5" w:rsidP="008C3E97">
      <w:pPr>
        <w:ind w:right="567"/>
        <w:jc w:val="both"/>
        <w:rPr>
          <w:rFonts w:ascii="Arial" w:hAnsi="Arial" w:cs="Arial"/>
        </w:rPr>
      </w:pPr>
    </w:p>
    <w:p w:rsidR="003C5330" w:rsidRDefault="003C5330" w:rsidP="008C3E97">
      <w:pPr>
        <w:ind w:right="567"/>
        <w:jc w:val="both"/>
        <w:rPr>
          <w:rFonts w:ascii="Arial" w:hAnsi="Arial" w:cs="Arial"/>
        </w:rPr>
      </w:pPr>
    </w:p>
    <w:p w:rsidR="00206FE5" w:rsidRPr="002F26B8" w:rsidRDefault="00206FE5" w:rsidP="008C3E97">
      <w:pPr>
        <w:ind w:right="567"/>
        <w:jc w:val="both"/>
        <w:rPr>
          <w:rFonts w:ascii="Arial" w:hAnsi="Arial" w:cs="Arial"/>
          <w:b/>
        </w:rPr>
      </w:pPr>
      <w:r w:rsidRPr="002F26B8">
        <w:rPr>
          <w:rFonts w:ascii="Arial" w:hAnsi="Arial" w:cs="Arial"/>
          <w:b/>
        </w:rPr>
        <w:t>The position levels of these CSS staff in the public service?</w:t>
      </w:r>
    </w:p>
    <w:p w:rsidR="00206FE5" w:rsidRDefault="00206FE5" w:rsidP="008C3E97">
      <w:pPr>
        <w:ind w:right="567"/>
        <w:jc w:val="both"/>
        <w:rPr>
          <w:rFonts w:ascii="Arial" w:hAnsi="Arial" w:cs="Arial"/>
        </w:rPr>
      </w:pPr>
    </w:p>
    <w:p w:rsidR="00206FE5" w:rsidRDefault="00206FE5" w:rsidP="008C3E97">
      <w:pPr>
        <w:ind w:right="567"/>
        <w:jc w:val="both"/>
        <w:rPr>
          <w:rFonts w:ascii="Arial" w:hAnsi="Arial" w:cs="Arial"/>
        </w:rPr>
      </w:pPr>
      <w:r>
        <w:rPr>
          <w:rFonts w:ascii="Arial" w:hAnsi="Arial" w:cs="Arial"/>
        </w:rPr>
        <w:t>CSS membership in the Northern Territory Government is spread across numerous st</w:t>
      </w:r>
      <w:r w:rsidR="009E0D7B">
        <w:rPr>
          <w:rFonts w:ascii="Arial" w:hAnsi="Arial" w:cs="Arial"/>
        </w:rPr>
        <w:t>r</w:t>
      </w:r>
      <w:r>
        <w:rPr>
          <w:rFonts w:ascii="Arial" w:hAnsi="Arial" w:cs="Arial"/>
        </w:rPr>
        <w:t>eams and classifications, that is:</w:t>
      </w:r>
    </w:p>
    <w:p w:rsidR="00206FE5" w:rsidRDefault="00206FE5" w:rsidP="008C3E97">
      <w:pPr>
        <w:ind w:right="567"/>
        <w:jc w:val="both"/>
        <w:rPr>
          <w:rFonts w:ascii="Arial" w:hAnsi="Arial" w:cs="Arial"/>
        </w:rPr>
      </w:pPr>
    </w:p>
    <w:p w:rsidR="008C3E97" w:rsidRPr="00ED05EA" w:rsidRDefault="002F26B8" w:rsidP="00ED05EA">
      <w:pPr>
        <w:tabs>
          <w:tab w:val="left" w:pos="2400"/>
        </w:tabs>
        <w:ind w:right="567"/>
        <w:rPr>
          <w:rFonts w:ascii="Arial" w:hAnsi="Arial" w:cs="Arial"/>
          <w:sz w:val="23"/>
          <w:szCs w:val="23"/>
        </w:rPr>
      </w:pPr>
      <w:r w:rsidRPr="00ED05EA">
        <w:rPr>
          <w:rFonts w:ascii="Arial" w:hAnsi="Arial" w:cs="Arial"/>
          <w:sz w:val="23"/>
          <w:szCs w:val="23"/>
        </w:rPr>
        <w:t>Administrative Stream</w:t>
      </w:r>
      <w:r w:rsidRPr="00ED05EA">
        <w:rPr>
          <w:rFonts w:ascii="Arial" w:hAnsi="Arial" w:cs="Arial"/>
          <w:sz w:val="23"/>
          <w:szCs w:val="23"/>
        </w:rPr>
        <w:tab/>
        <w:t>AO1 – ECO6</w:t>
      </w:r>
    </w:p>
    <w:p w:rsidR="002F26B8" w:rsidRPr="00ED05EA" w:rsidRDefault="002F26B8" w:rsidP="00ED05EA">
      <w:pPr>
        <w:tabs>
          <w:tab w:val="left" w:pos="2400"/>
        </w:tabs>
        <w:ind w:right="567"/>
        <w:rPr>
          <w:rFonts w:ascii="Arial" w:hAnsi="Arial" w:cs="Arial"/>
          <w:sz w:val="23"/>
          <w:szCs w:val="23"/>
        </w:rPr>
      </w:pPr>
      <w:r w:rsidRPr="00ED05EA">
        <w:rPr>
          <w:rFonts w:ascii="Arial" w:hAnsi="Arial" w:cs="Arial"/>
          <w:sz w:val="23"/>
          <w:szCs w:val="23"/>
        </w:rPr>
        <w:t>Teaching Stream</w:t>
      </w:r>
      <w:r w:rsidRPr="00ED05EA">
        <w:rPr>
          <w:rFonts w:ascii="Arial" w:hAnsi="Arial" w:cs="Arial"/>
          <w:sz w:val="23"/>
          <w:szCs w:val="23"/>
        </w:rPr>
        <w:tab/>
        <w:t>Teacher to Senior Teacher 6</w:t>
      </w:r>
    </w:p>
    <w:p w:rsidR="002F26B8" w:rsidRPr="00ED05EA" w:rsidRDefault="002F26B8" w:rsidP="00ED05EA">
      <w:pPr>
        <w:tabs>
          <w:tab w:val="left" w:pos="2400"/>
        </w:tabs>
        <w:ind w:left="2400" w:right="567" w:hanging="2400"/>
        <w:rPr>
          <w:rFonts w:ascii="Arial" w:hAnsi="Arial" w:cs="Arial"/>
          <w:sz w:val="23"/>
          <w:szCs w:val="23"/>
        </w:rPr>
      </w:pPr>
      <w:r w:rsidRPr="00ED05EA">
        <w:rPr>
          <w:rFonts w:ascii="Arial" w:hAnsi="Arial" w:cs="Arial"/>
          <w:sz w:val="23"/>
          <w:szCs w:val="23"/>
        </w:rPr>
        <w:t>Health Stream</w:t>
      </w:r>
      <w:r w:rsidRPr="00ED05EA">
        <w:rPr>
          <w:rFonts w:ascii="Arial" w:hAnsi="Arial" w:cs="Arial"/>
          <w:sz w:val="23"/>
          <w:szCs w:val="23"/>
        </w:rPr>
        <w:tab/>
        <w:t xml:space="preserve">Nurse (N1) to Specialist Public Health </w:t>
      </w:r>
      <w:r w:rsidR="00ED05EA">
        <w:rPr>
          <w:rFonts w:ascii="Arial" w:hAnsi="Arial" w:cs="Arial"/>
          <w:sz w:val="23"/>
          <w:szCs w:val="23"/>
        </w:rPr>
        <w:br/>
      </w:r>
      <w:r w:rsidRPr="00ED05EA">
        <w:rPr>
          <w:rFonts w:ascii="Arial" w:hAnsi="Arial" w:cs="Arial"/>
          <w:sz w:val="23"/>
          <w:szCs w:val="23"/>
        </w:rPr>
        <w:t>Medicine (SPHM)</w:t>
      </w:r>
    </w:p>
    <w:p w:rsidR="002F26B8" w:rsidRPr="00ED05EA" w:rsidRDefault="002F26B8" w:rsidP="00ED05EA">
      <w:pPr>
        <w:tabs>
          <w:tab w:val="left" w:pos="2400"/>
        </w:tabs>
        <w:ind w:right="567"/>
        <w:rPr>
          <w:rFonts w:ascii="Arial" w:hAnsi="Arial" w:cs="Arial"/>
          <w:sz w:val="23"/>
          <w:szCs w:val="23"/>
        </w:rPr>
      </w:pPr>
      <w:r w:rsidRPr="00ED05EA">
        <w:rPr>
          <w:rFonts w:ascii="Arial" w:hAnsi="Arial" w:cs="Arial"/>
          <w:sz w:val="23"/>
          <w:szCs w:val="23"/>
        </w:rPr>
        <w:t>Police and Fire</w:t>
      </w:r>
      <w:r w:rsidRPr="00ED05EA">
        <w:rPr>
          <w:rFonts w:ascii="Arial" w:hAnsi="Arial" w:cs="Arial"/>
          <w:sz w:val="23"/>
          <w:szCs w:val="23"/>
        </w:rPr>
        <w:tab/>
        <w:t>Fire Figh</w:t>
      </w:r>
      <w:r w:rsidR="00ED05EA" w:rsidRPr="00ED05EA">
        <w:rPr>
          <w:rFonts w:ascii="Arial" w:hAnsi="Arial" w:cs="Arial"/>
          <w:sz w:val="23"/>
          <w:szCs w:val="23"/>
        </w:rPr>
        <w:t>t</w:t>
      </w:r>
      <w:r w:rsidRPr="00ED05EA">
        <w:rPr>
          <w:rFonts w:ascii="Arial" w:hAnsi="Arial" w:cs="Arial"/>
          <w:sz w:val="23"/>
          <w:szCs w:val="23"/>
        </w:rPr>
        <w:t xml:space="preserve">er </w:t>
      </w:r>
      <w:r w:rsidR="00ED05EA" w:rsidRPr="00ED05EA">
        <w:rPr>
          <w:rFonts w:ascii="Arial" w:hAnsi="Arial" w:cs="Arial"/>
          <w:sz w:val="23"/>
          <w:szCs w:val="23"/>
        </w:rPr>
        <w:t xml:space="preserve">to Assistant </w:t>
      </w:r>
      <w:r w:rsidR="007048AA" w:rsidRPr="00ED05EA">
        <w:rPr>
          <w:rFonts w:ascii="Arial" w:hAnsi="Arial" w:cs="Arial"/>
          <w:sz w:val="23"/>
          <w:szCs w:val="23"/>
        </w:rPr>
        <w:t>Commissioner</w:t>
      </w:r>
      <w:r w:rsidR="00ED05EA" w:rsidRPr="00ED05EA">
        <w:rPr>
          <w:rFonts w:ascii="Arial" w:hAnsi="Arial" w:cs="Arial"/>
          <w:sz w:val="23"/>
          <w:szCs w:val="23"/>
        </w:rPr>
        <w:t xml:space="preserve"> of Police</w:t>
      </w:r>
    </w:p>
    <w:p w:rsidR="00ED05EA" w:rsidRPr="00ED05EA" w:rsidRDefault="00ED05EA" w:rsidP="00ED05EA">
      <w:pPr>
        <w:tabs>
          <w:tab w:val="left" w:pos="2400"/>
        </w:tabs>
        <w:ind w:right="567"/>
        <w:rPr>
          <w:rFonts w:ascii="Arial" w:hAnsi="Arial" w:cs="Arial"/>
          <w:sz w:val="23"/>
          <w:szCs w:val="23"/>
        </w:rPr>
      </w:pPr>
      <w:r w:rsidRPr="00ED05EA">
        <w:rPr>
          <w:rFonts w:ascii="Arial" w:hAnsi="Arial" w:cs="Arial"/>
          <w:sz w:val="23"/>
          <w:szCs w:val="23"/>
        </w:rPr>
        <w:t>Professional Stream</w:t>
      </w:r>
      <w:r w:rsidRPr="00ED05EA">
        <w:rPr>
          <w:rFonts w:ascii="Arial" w:hAnsi="Arial" w:cs="Arial"/>
          <w:sz w:val="23"/>
          <w:szCs w:val="23"/>
        </w:rPr>
        <w:tab/>
        <w:t>P1 – P3</w:t>
      </w:r>
    </w:p>
    <w:p w:rsidR="008C3E97" w:rsidRDefault="008C3E97" w:rsidP="008C3E97">
      <w:pPr>
        <w:ind w:right="567"/>
        <w:jc w:val="both"/>
        <w:rPr>
          <w:rFonts w:ascii="Arial" w:hAnsi="Arial" w:cs="Arial"/>
        </w:rPr>
      </w:pPr>
    </w:p>
    <w:p w:rsidR="003C5330" w:rsidRDefault="003C5330" w:rsidP="008C3E97">
      <w:pPr>
        <w:ind w:right="567"/>
        <w:jc w:val="both"/>
        <w:rPr>
          <w:rFonts w:ascii="Arial" w:hAnsi="Arial" w:cs="Arial"/>
        </w:rPr>
      </w:pPr>
    </w:p>
    <w:p w:rsidR="008C3E97" w:rsidRPr="003C5330" w:rsidRDefault="003C5330" w:rsidP="008C3E97">
      <w:pPr>
        <w:ind w:right="567"/>
        <w:jc w:val="both"/>
        <w:rPr>
          <w:rFonts w:ascii="Arial" w:hAnsi="Arial" w:cs="Arial"/>
          <w:b/>
        </w:rPr>
      </w:pPr>
      <w:r>
        <w:rPr>
          <w:rFonts w:ascii="Arial" w:hAnsi="Arial" w:cs="Arial"/>
          <w:b/>
        </w:rPr>
        <w:t>Specific data on Nurses, Teachers and Police in the CSS in the above whole of government data</w:t>
      </w:r>
    </w:p>
    <w:p w:rsidR="003C5330" w:rsidRDefault="003C5330" w:rsidP="008C3E97">
      <w:pPr>
        <w:ind w:right="567"/>
        <w:jc w:val="both"/>
        <w:rPr>
          <w:rFonts w:ascii="Arial" w:hAnsi="Arial" w:cs="Arial"/>
        </w:rPr>
      </w:pPr>
    </w:p>
    <w:p w:rsidR="003C5330" w:rsidRDefault="003C5330" w:rsidP="008C3E97">
      <w:pPr>
        <w:ind w:right="567"/>
        <w:jc w:val="both"/>
        <w:rPr>
          <w:rFonts w:ascii="Arial" w:hAnsi="Arial" w:cs="Arial"/>
        </w:rPr>
      </w:pPr>
      <w:r>
        <w:rPr>
          <w:rFonts w:ascii="Arial" w:hAnsi="Arial" w:cs="Arial"/>
        </w:rPr>
        <w:t>Ba</w:t>
      </w:r>
      <w:r w:rsidR="000F2810">
        <w:rPr>
          <w:rFonts w:ascii="Arial" w:hAnsi="Arial" w:cs="Arial"/>
        </w:rPr>
        <w:t>sed on data as at 28 March 2012</w:t>
      </w:r>
    </w:p>
    <w:p w:rsidR="003C5330" w:rsidRDefault="003C5330" w:rsidP="008C3E97">
      <w:pPr>
        <w:ind w:right="567"/>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348"/>
        <w:gridCol w:w="1578"/>
        <w:gridCol w:w="1662"/>
      </w:tblGrid>
      <w:tr w:rsidR="003C5330" w:rsidTr="003C5330">
        <w:tc>
          <w:tcPr>
            <w:tcW w:w="3348" w:type="dxa"/>
            <w:tcBorders>
              <w:top w:val="single" w:sz="4" w:space="0" w:color="auto"/>
              <w:bottom w:val="single" w:sz="4" w:space="0" w:color="auto"/>
            </w:tcBorders>
          </w:tcPr>
          <w:p w:rsidR="003C5330" w:rsidRDefault="003C5330" w:rsidP="00393B60">
            <w:pPr>
              <w:spacing w:before="60" w:after="60"/>
              <w:ind w:right="-246"/>
              <w:jc w:val="both"/>
              <w:rPr>
                <w:rFonts w:ascii="Arial" w:hAnsi="Arial" w:cs="Arial"/>
              </w:rPr>
            </w:pPr>
            <w:r>
              <w:rPr>
                <w:rFonts w:ascii="Arial" w:hAnsi="Arial" w:cs="Arial"/>
              </w:rPr>
              <w:t>Agency – classification</w:t>
            </w:r>
          </w:p>
        </w:tc>
        <w:tc>
          <w:tcPr>
            <w:tcW w:w="1578" w:type="dxa"/>
            <w:tcBorders>
              <w:top w:val="single" w:sz="4" w:space="0" w:color="auto"/>
              <w:bottom w:val="single" w:sz="4" w:space="0" w:color="auto"/>
            </w:tcBorders>
          </w:tcPr>
          <w:p w:rsidR="003C5330" w:rsidRDefault="003C5330" w:rsidP="00393B60">
            <w:pPr>
              <w:spacing w:before="60" w:after="60"/>
              <w:jc w:val="center"/>
              <w:rPr>
                <w:rFonts w:ascii="Arial" w:hAnsi="Arial" w:cs="Arial"/>
              </w:rPr>
            </w:pPr>
            <w:r>
              <w:rPr>
                <w:rFonts w:ascii="Arial" w:hAnsi="Arial" w:cs="Arial"/>
              </w:rPr>
              <w:t>Members</w:t>
            </w:r>
          </w:p>
        </w:tc>
        <w:tc>
          <w:tcPr>
            <w:tcW w:w="1662" w:type="dxa"/>
            <w:tcBorders>
              <w:top w:val="single" w:sz="4" w:space="0" w:color="auto"/>
              <w:bottom w:val="single" w:sz="4" w:space="0" w:color="auto"/>
            </w:tcBorders>
          </w:tcPr>
          <w:p w:rsidR="003C5330" w:rsidRDefault="003C5330" w:rsidP="00393B60">
            <w:pPr>
              <w:spacing w:before="60" w:after="60"/>
              <w:ind w:right="-108"/>
              <w:jc w:val="center"/>
              <w:rPr>
                <w:rFonts w:ascii="Arial" w:hAnsi="Arial" w:cs="Arial"/>
              </w:rPr>
            </w:pPr>
            <w:r>
              <w:rPr>
                <w:rFonts w:ascii="Arial" w:hAnsi="Arial" w:cs="Arial"/>
              </w:rPr>
              <w:t>Average age</w:t>
            </w:r>
          </w:p>
        </w:tc>
      </w:tr>
      <w:tr w:rsidR="003C5330" w:rsidTr="003C5330">
        <w:tc>
          <w:tcPr>
            <w:tcW w:w="3348" w:type="dxa"/>
            <w:tcBorders>
              <w:top w:val="single" w:sz="4" w:space="0" w:color="auto"/>
            </w:tcBorders>
          </w:tcPr>
          <w:p w:rsidR="003C5330" w:rsidRDefault="003C5330" w:rsidP="00393B60">
            <w:pPr>
              <w:spacing w:before="60" w:after="60"/>
              <w:ind w:right="-246"/>
              <w:jc w:val="both"/>
              <w:rPr>
                <w:rFonts w:ascii="Arial" w:hAnsi="Arial" w:cs="Arial"/>
              </w:rPr>
            </w:pPr>
            <w:r>
              <w:rPr>
                <w:rFonts w:ascii="Arial" w:hAnsi="Arial" w:cs="Arial"/>
              </w:rPr>
              <w:t>Nurses</w:t>
            </w:r>
          </w:p>
        </w:tc>
        <w:tc>
          <w:tcPr>
            <w:tcW w:w="1578" w:type="dxa"/>
            <w:tcBorders>
              <w:top w:val="single" w:sz="4" w:space="0" w:color="auto"/>
            </w:tcBorders>
          </w:tcPr>
          <w:p w:rsidR="003C5330" w:rsidRDefault="003C5330" w:rsidP="00393B60">
            <w:pPr>
              <w:spacing w:before="60" w:after="60"/>
              <w:ind w:right="567"/>
              <w:jc w:val="center"/>
              <w:rPr>
                <w:rFonts w:ascii="Arial" w:hAnsi="Arial" w:cs="Arial"/>
              </w:rPr>
            </w:pPr>
            <w:r>
              <w:rPr>
                <w:rFonts w:ascii="Arial" w:hAnsi="Arial" w:cs="Arial"/>
              </w:rPr>
              <w:t>38</w:t>
            </w:r>
          </w:p>
        </w:tc>
        <w:tc>
          <w:tcPr>
            <w:tcW w:w="1662" w:type="dxa"/>
            <w:tcBorders>
              <w:top w:val="single" w:sz="4" w:space="0" w:color="auto"/>
            </w:tcBorders>
          </w:tcPr>
          <w:p w:rsidR="003C5330" w:rsidRDefault="003C5330" w:rsidP="00393B60">
            <w:pPr>
              <w:spacing w:before="60" w:after="60"/>
              <w:ind w:right="-108"/>
              <w:jc w:val="center"/>
              <w:rPr>
                <w:rFonts w:ascii="Arial" w:hAnsi="Arial" w:cs="Arial"/>
              </w:rPr>
            </w:pPr>
            <w:r>
              <w:rPr>
                <w:rFonts w:ascii="Arial" w:hAnsi="Arial" w:cs="Arial"/>
              </w:rPr>
              <w:t>53.0</w:t>
            </w:r>
          </w:p>
        </w:tc>
      </w:tr>
      <w:tr w:rsidR="003C5330" w:rsidTr="003C5330">
        <w:tc>
          <w:tcPr>
            <w:tcW w:w="3348" w:type="dxa"/>
          </w:tcPr>
          <w:p w:rsidR="003C5330" w:rsidRDefault="003C5330" w:rsidP="00393B60">
            <w:pPr>
              <w:spacing w:before="60" w:after="60"/>
              <w:ind w:right="-246"/>
              <w:jc w:val="both"/>
              <w:rPr>
                <w:rFonts w:ascii="Arial" w:hAnsi="Arial" w:cs="Arial"/>
              </w:rPr>
            </w:pPr>
            <w:r>
              <w:rPr>
                <w:rFonts w:ascii="Arial" w:hAnsi="Arial" w:cs="Arial"/>
              </w:rPr>
              <w:t>Teachers</w:t>
            </w:r>
          </w:p>
        </w:tc>
        <w:tc>
          <w:tcPr>
            <w:tcW w:w="1578" w:type="dxa"/>
          </w:tcPr>
          <w:p w:rsidR="003C5330" w:rsidRDefault="003C5330" w:rsidP="00393B60">
            <w:pPr>
              <w:spacing w:before="60" w:after="60"/>
              <w:ind w:right="567"/>
              <w:jc w:val="center"/>
              <w:rPr>
                <w:rFonts w:ascii="Arial" w:hAnsi="Arial" w:cs="Arial"/>
              </w:rPr>
            </w:pPr>
            <w:r>
              <w:rPr>
                <w:rFonts w:ascii="Arial" w:hAnsi="Arial" w:cs="Arial"/>
              </w:rPr>
              <w:t>73</w:t>
            </w:r>
          </w:p>
        </w:tc>
        <w:tc>
          <w:tcPr>
            <w:tcW w:w="1662" w:type="dxa"/>
          </w:tcPr>
          <w:p w:rsidR="003C5330" w:rsidRDefault="003C5330" w:rsidP="00393B60">
            <w:pPr>
              <w:spacing w:before="60" w:after="60"/>
              <w:ind w:right="-108"/>
              <w:jc w:val="center"/>
              <w:rPr>
                <w:rFonts w:ascii="Arial" w:hAnsi="Arial" w:cs="Arial"/>
              </w:rPr>
            </w:pPr>
            <w:r>
              <w:rPr>
                <w:rFonts w:ascii="Arial" w:hAnsi="Arial" w:cs="Arial"/>
              </w:rPr>
              <w:t>54.6</w:t>
            </w:r>
          </w:p>
        </w:tc>
      </w:tr>
      <w:tr w:rsidR="003C5330" w:rsidTr="003C5330">
        <w:tc>
          <w:tcPr>
            <w:tcW w:w="3348" w:type="dxa"/>
            <w:tcBorders>
              <w:bottom w:val="single" w:sz="4" w:space="0" w:color="auto"/>
            </w:tcBorders>
          </w:tcPr>
          <w:p w:rsidR="003C5330" w:rsidRDefault="003C5330" w:rsidP="00393B60">
            <w:pPr>
              <w:spacing w:before="60" w:after="60"/>
              <w:ind w:right="-246"/>
              <w:jc w:val="both"/>
              <w:rPr>
                <w:rFonts w:ascii="Arial" w:hAnsi="Arial" w:cs="Arial"/>
              </w:rPr>
            </w:pPr>
            <w:r>
              <w:rPr>
                <w:rFonts w:ascii="Arial" w:hAnsi="Arial" w:cs="Arial"/>
              </w:rPr>
              <w:t>Police</w:t>
            </w:r>
          </w:p>
        </w:tc>
        <w:tc>
          <w:tcPr>
            <w:tcW w:w="1578" w:type="dxa"/>
            <w:tcBorders>
              <w:bottom w:val="single" w:sz="4" w:space="0" w:color="auto"/>
            </w:tcBorders>
          </w:tcPr>
          <w:p w:rsidR="003C5330" w:rsidRDefault="003C5330" w:rsidP="00393B60">
            <w:pPr>
              <w:spacing w:before="60" w:after="60"/>
              <w:ind w:right="567"/>
              <w:jc w:val="center"/>
              <w:rPr>
                <w:rFonts w:ascii="Arial" w:hAnsi="Arial" w:cs="Arial"/>
              </w:rPr>
            </w:pPr>
            <w:r>
              <w:rPr>
                <w:rFonts w:ascii="Arial" w:hAnsi="Arial" w:cs="Arial"/>
              </w:rPr>
              <w:t>74</w:t>
            </w:r>
          </w:p>
        </w:tc>
        <w:tc>
          <w:tcPr>
            <w:tcW w:w="1662" w:type="dxa"/>
            <w:tcBorders>
              <w:bottom w:val="single" w:sz="4" w:space="0" w:color="auto"/>
            </w:tcBorders>
          </w:tcPr>
          <w:p w:rsidR="003C5330" w:rsidRDefault="003C5330" w:rsidP="00393B60">
            <w:pPr>
              <w:spacing w:before="60" w:after="60"/>
              <w:ind w:right="-108"/>
              <w:jc w:val="center"/>
              <w:rPr>
                <w:rFonts w:ascii="Arial" w:hAnsi="Arial" w:cs="Arial"/>
              </w:rPr>
            </w:pPr>
            <w:r>
              <w:rPr>
                <w:rFonts w:ascii="Arial" w:hAnsi="Arial" w:cs="Arial"/>
              </w:rPr>
              <w:t>58.9</w:t>
            </w:r>
          </w:p>
        </w:tc>
      </w:tr>
    </w:tbl>
    <w:p w:rsidR="003C5330" w:rsidRDefault="003C5330" w:rsidP="008C3E97">
      <w:pPr>
        <w:ind w:right="567"/>
        <w:jc w:val="both"/>
        <w:rPr>
          <w:rFonts w:ascii="Arial" w:hAnsi="Arial" w:cs="Arial"/>
        </w:rPr>
      </w:pPr>
    </w:p>
    <w:p w:rsidR="003C5330" w:rsidRDefault="003C5330" w:rsidP="008C3E97">
      <w:pPr>
        <w:ind w:right="567"/>
        <w:jc w:val="both"/>
        <w:rPr>
          <w:rFonts w:ascii="Arial" w:hAnsi="Arial" w:cs="Arial"/>
        </w:rPr>
      </w:pPr>
    </w:p>
    <w:p w:rsidR="008C3E97" w:rsidRPr="007B46D4" w:rsidRDefault="008C3E97" w:rsidP="008C3E97">
      <w:pPr>
        <w:ind w:right="567"/>
        <w:jc w:val="both"/>
        <w:rPr>
          <w:rFonts w:ascii="Arial" w:hAnsi="Arial" w:cs="Arial"/>
        </w:rPr>
      </w:pPr>
    </w:p>
    <w:sectPr w:rsidR="008C3E97" w:rsidRPr="007B46D4" w:rsidSect="005D781A">
      <w:pgSz w:w="11906" w:h="16838" w:code="9"/>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57D" w:rsidRDefault="00FE557D">
      <w:r>
        <w:separator/>
      </w:r>
    </w:p>
  </w:endnote>
  <w:endnote w:type="continuationSeparator" w:id="0">
    <w:p w:rsidR="00FE557D" w:rsidRDefault="00FE55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57D" w:rsidRDefault="00FE557D">
      <w:r>
        <w:separator/>
      </w:r>
    </w:p>
  </w:footnote>
  <w:footnote w:type="continuationSeparator" w:id="0">
    <w:p w:rsidR="00FE557D" w:rsidRDefault="00FE55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C0134"/>
    <w:multiLevelType w:val="hybridMultilevel"/>
    <w:tmpl w:val="A8A686DA"/>
    <w:lvl w:ilvl="0" w:tplc="0C090001">
      <w:start w:val="1"/>
      <w:numFmt w:val="bullet"/>
      <w:lvlText w:val=""/>
      <w:lvlJc w:val="left"/>
      <w:pPr>
        <w:ind w:left="1014" w:hanging="360"/>
      </w:pPr>
      <w:rPr>
        <w:rFonts w:ascii="Symbol" w:hAnsi="Symbol" w:hint="default"/>
      </w:rPr>
    </w:lvl>
    <w:lvl w:ilvl="1" w:tplc="0C090003" w:tentative="1">
      <w:start w:val="1"/>
      <w:numFmt w:val="bullet"/>
      <w:lvlText w:val="o"/>
      <w:lvlJc w:val="left"/>
      <w:pPr>
        <w:ind w:left="1734" w:hanging="360"/>
      </w:pPr>
      <w:rPr>
        <w:rFonts w:ascii="Courier New" w:hAnsi="Courier New" w:hint="default"/>
      </w:rPr>
    </w:lvl>
    <w:lvl w:ilvl="2" w:tplc="0C090005" w:tentative="1">
      <w:start w:val="1"/>
      <w:numFmt w:val="bullet"/>
      <w:lvlText w:val=""/>
      <w:lvlJc w:val="left"/>
      <w:pPr>
        <w:ind w:left="2454" w:hanging="360"/>
      </w:pPr>
      <w:rPr>
        <w:rFonts w:ascii="Wingdings" w:hAnsi="Wingdings" w:hint="default"/>
      </w:rPr>
    </w:lvl>
    <w:lvl w:ilvl="3" w:tplc="0C090001" w:tentative="1">
      <w:start w:val="1"/>
      <w:numFmt w:val="bullet"/>
      <w:lvlText w:val=""/>
      <w:lvlJc w:val="left"/>
      <w:pPr>
        <w:ind w:left="3174" w:hanging="360"/>
      </w:pPr>
      <w:rPr>
        <w:rFonts w:ascii="Symbol" w:hAnsi="Symbol" w:hint="default"/>
      </w:rPr>
    </w:lvl>
    <w:lvl w:ilvl="4" w:tplc="0C090003" w:tentative="1">
      <w:start w:val="1"/>
      <w:numFmt w:val="bullet"/>
      <w:lvlText w:val="o"/>
      <w:lvlJc w:val="left"/>
      <w:pPr>
        <w:ind w:left="3894" w:hanging="360"/>
      </w:pPr>
      <w:rPr>
        <w:rFonts w:ascii="Courier New" w:hAnsi="Courier New" w:hint="default"/>
      </w:rPr>
    </w:lvl>
    <w:lvl w:ilvl="5" w:tplc="0C090005" w:tentative="1">
      <w:start w:val="1"/>
      <w:numFmt w:val="bullet"/>
      <w:lvlText w:val=""/>
      <w:lvlJc w:val="left"/>
      <w:pPr>
        <w:ind w:left="4614" w:hanging="360"/>
      </w:pPr>
      <w:rPr>
        <w:rFonts w:ascii="Wingdings" w:hAnsi="Wingdings" w:hint="default"/>
      </w:rPr>
    </w:lvl>
    <w:lvl w:ilvl="6" w:tplc="0C090001" w:tentative="1">
      <w:start w:val="1"/>
      <w:numFmt w:val="bullet"/>
      <w:lvlText w:val=""/>
      <w:lvlJc w:val="left"/>
      <w:pPr>
        <w:ind w:left="5334" w:hanging="360"/>
      </w:pPr>
      <w:rPr>
        <w:rFonts w:ascii="Symbol" w:hAnsi="Symbol" w:hint="default"/>
      </w:rPr>
    </w:lvl>
    <w:lvl w:ilvl="7" w:tplc="0C090003" w:tentative="1">
      <w:start w:val="1"/>
      <w:numFmt w:val="bullet"/>
      <w:lvlText w:val="o"/>
      <w:lvlJc w:val="left"/>
      <w:pPr>
        <w:ind w:left="6054" w:hanging="360"/>
      </w:pPr>
      <w:rPr>
        <w:rFonts w:ascii="Courier New" w:hAnsi="Courier New" w:hint="default"/>
      </w:rPr>
    </w:lvl>
    <w:lvl w:ilvl="8" w:tplc="0C090005" w:tentative="1">
      <w:start w:val="1"/>
      <w:numFmt w:val="bullet"/>
      <w:lvlText w:val=""/>
      <w:lvlJc w:val="left"/>
      <w:pPr>
        <w:ind w:left="6774" w:hanging="360"/>
      </w:pPr>
      <w:rPr>
        <w:rFonts w:ascii="Wingdings" w:hAnsi="Wingdings" w:hint="default"/>
      </w:rPr>
    </w:lvl>
  </w:abstractNum>
  <w:abstractNum w:abstractNumId="1">
    <w:nsid w:val="0EF15996"/>
    <w:multiLevelType w:val="hybridMultilevel"/>
    <w:tmpl w:val="8DD496BC"/>
    <w:lvl w:ilvl="0" w:tplc="0C09000F">
      <w:start w:val="1"/>
      <w:numFmt w:val="decimal"/>
      <w:lvlText w:val="%1."/>
      <w:lvlJc w:val="left"/>
      <w:pPr>
        <w:tabs>
          <w:tab w:val="num" w:pos="720"/>
        </w:tabs>
        <w:ind w:left="720" w:hanging="360"/>
      </w:pPr>
      <w:rPr>
        <w:rFonts w:cs="Times New Roman"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C5685"/>
    <w:rsid w:val="000039BA"/>
    <w:rsid w:val="00031BF2"/>
    <w:rsid w:val="000367D8"/>
    <w:rsid w:val="000503BE"/>
    <w:rsid w:val="000562DD"/>
    <w:rsid w:val="00080641"/>
    <w:rsid w:val="000811D1"/>
    <w:rsid w:val="000B24A2"/>
    <w:rsid w:val="000B668F"/>
    <w:rsid w:val="000D6B22"/>
    <w:rsid w:val="000D72E5"/>
    <w:rsid w:val="000E2B0A"/>
    <w:rsid w:val="000F2810"/>
    <w:rsid w:val="000F4B80"/>
    <w:rsid w:val="00107225"/>
    <w:rsid w:val="001172B6"/>
    <w:rsid w:val="001265D9"/>
    <w:rsid w:val="00163B65"/>
    <w:rsid w:val="001A4FC1"/>
    <w:rsid w:val="001F52EC"/>
    <w:rsid w:val="00206FE5"/>
    <w:rsid w:val="00213341"/>
    <w:rsid w:val="002505A9"/>
    <w:rsid w:val="0025190F"/>
    <w:rsid w:val="002608E6"/>
    <w:rsid w:val="002609C7"/>
    <w:rsid w:val="00273054"/>
    <w:rsid w:val="00294639"/>
    <w:rsid w:val="002951F2"/>
    <w:rsid w:val="002B640E"/>
    <w:rsid w:val="002D5E3E"/>
    <w:rsid w:val="002E0091"/>
    <w:rsid w:val="002E476F"/>
    <w:rsid w:val="002F26B8"/>
    <w:rsid w:val="0030052C"/>
    <w:rsid w:val="003075B1"/>
    <w:rsid w:val="00365315"/>
    <w:rsid w:val="00391C25"/>
    <w:rsid w:val="00393B60"/>
    <w:rsid w:val="00396F00"/>
    <w:rsid w:val="003A3713"/>
    <w:rsid w:val="003C5330"/>
    <w:rsid w:val="003C5685"/>
    <w:rsid w:val="003D0185"/>
    <w:rsid w:val="00405006"/>
    <w:rsid w:val="0040736C"/>
    <w:rsid w:val="0046173F"/>
    <w:rsid w:val="004746DA"/>
    <w:rsid w:val="00474E58"/>
    <w:rsid w:val="004A31A6"/>
    <w:rsid w:val="004C11E7"/>
    <w:rsid w:val="004D148A"/>
    <w:rsid w:val="004D5316"/>
    <w:rsid w:val="004F314D"/>
    <w:rsid w:val="00503239"/>
    <w:rsid w:val="00530DC7"/>
    <w:rsid w:val="0053340C"/>
    <w:rsid w:val="0055377C"/>
    <w:rsid w:val="00561A71"/>
    <w:rsid w:val="005773E5"/>
    <w:rsid w:val="005913BA"/>
    <w:rsid w:val="005A0FFD"/>
    <w:rsid w:val="005A27A4"/>
    <w:rsid w:val="005A3FD3"/>
    <w:rsid w:val="005C08C8"/>
    <w:rsid w:val="005C188A"/>
    <w:rsid w:val="005D673C"/>
    <w:rsid w:val="005D781A"/>
    <w:rsid w:val="005E177C"/>
    <w:rsid w:val="006C65FF"/>
    <w:rsid w:val="006D100B"/>
    <w:rsid w:val="006D32C2"/>
    <w:rsid w:val="006D65BF"/>
    <w:rsid w:val="006D7D08"/>
    <w:rsid w:val="007048AA"/>
    <w:rsid w:val="00732431"/>
    <w:rsid w:val="00741AFE"/>
    <w:rsid w:val="00751E8B"/>
    <w:rsid w:val="007B46D4"/>
    <w:rsid w:val="007C1E6C"/>
    <w:rsid w:val="007E581D"/>
    <w:rsid w:val="00804447"/>
    <w:rsid w:val="00805AA5"/>
    <w:rsid w:val="00810D25"/>
    <w:rsid w:val="008131F2"/>
    <w:rsid w:val="008149DF"/>
    <w:rsid w:val="00826387"/>
    <w:rsid w:val="00833BE2"/>
    <w:rsid w:val="00835AE1"/>
    <w:rsid w:val="0085352E"/>
    <w:rsid w:val="0088612C"/>
    <w:rsid w:val="008A6BA4"/>
    <w:rsid w:val="008B3B07"/>
    <w:rsid w:val="008C3E97"/>
    <w:rsid w:val="008C407B"/>
    <w:rsid w:val="008C42CF"/>
    <w:rsid w:val="008D3430"/>
    <w:rsid w:val="009040B4"/>
    <w:rsid w:val="00904426"/>
    <w:rsid w:val="00915A1F"/>
    <w:rsid w:val="009419B9"/>
    <w:rsid w:val="009502AB"/>
    <w:rsid w:val="00957E67"/>
    <w:rsid w:val="009A782C"/>
    <w:rsid w:val="009D1817"/>
    <w:rsid w:val="009D304A"/>
    <w:rsid w:val="009E0D7B"/>
    <w:rsid w:val="009E3D7A"/>
    <w:rsid w:val="00A403E5"/>
    <w:rsid w:val="00A41CF2"/>
    <w:rsid w:val="00A54895"/>
    <w:rsid w:val="00A65D36"/>
    <w:rsid w:val="00AB16DD"/>
    <w:rsid w:val="00AB68C1"/>
    <w:rsid w:val="00AB7DE3"/>
    <w:rsid w:val="00AC7F35"/>
    <w:rsid w:val="00AD062E"/>
    <w:rsid w:val="00AD2468"/>
    <w:rsid w:val="00B34537"/>
    <w:rsid w:val="00B60DAA"/>
    <w:rsid w:val="00B63453"/>
    <w:rsid w:val="00B74193"/>
    <w:rsid w:val="00B91335"/>
    <w:rsid w:val="00BA6195"/>
    <w:rsid w:val="00BB7D2A"/>
    <w:rsid w:val="00BE788A"/>
    <w:rsid w:val="00BF0787"/>
    <w:rsid w:val="00BF38DD"/>
    <w:rsid w:val="00BF4C19"/>
    <w:rsid w:val="00C05602"/>
    <w:rsid w:val="00C44119"/>
    <w:rsid w:val="00C51260"/>
    <w:rsid w:val="00C963BC"/>
    <w:rsid w:val="00CF32F2"/>
    <w:rsid w:val="00D128F8"/>
    <w:rsid w:val="00D12E96"/>
    <w:rsid w:val="00D25C8B"/>
    <w:rsid w:val="00D322DE"/>
    <w:rsid w:val="00D57ECD"/>
    <w:rsid w:val="00D91306"/>
    <w:rsid w:val="00D91E0F"/>
    <w:rsid w:val="00DB0879"/>
    <w:rsid w:val="00DB6475"/>
    <w:rsid w:val="00DD0DF2"/>
    <w:rsid w:val="00DF2E26"/>
    <w:rsid w:val="00E301C1"/>
    <w:rsid w:val="00E44D3B"/>
    <w:rsid w:val="00E6719B"/>
    <w:rsid w:val="00E92AE6"/>
    <w:rsid w:val="00E93A79"/>
    <w:rsid w:val="00ED05EA"/>
    <w:rsid w:val="00F05780"/>
    <w:rsid w:val="00F14115"/>
    <w:rsid w:val="00F64533"/>
    <w:rsid w:val="00F87F4F"/>
    <w:rsid w:val="00F9540D"/>
    <w:rsid w:val="00FE1C1C"/>
    <w:rsid w:val="00FE557D"/>
    <w:rsid w:val="00FF22EC"/>
    <w:rsid w:val="00FF29D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in Tex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01C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0736C"/>
    <w:pPr>
      <w:tabs>
        <w:tab w:val="center" w:pos="4320"/>
        <w:tab w:val="right" w:pos="8640"/>
      </w:tabs>
    </w:pPr>
    <w:rPr>
      <w:sz w:val="20"/>
      <w:szCs w:val="20"/>
      <w:lang w:val="en-US"/>
    </w:rPr>
  </w:style>
  <w:style w:type="paragraph" w:styleId="ListParagraph">
    <w:name w:val="List Paragraph"/>
    <w:basedOn w:val="Normal"/>
    <w:qFormat/>
    <w:rsid w:val="001A4FC1"/>
    <w:pPr>
      <w:ind w:left="720"/>
      <w:contextualSpacing/>
    </w:pPr>
    <w:rPr>
      <w:sz w:val="20"/>
      <w:szCs w:val="20"/>
      <w:lang w:val="en-US"/>
    </w:rPr>
  </w:style>
  <w:style w:type="paragraph" w:styleId="Footer">
    <w:name w:val="footer"/>
    <w:basedOn w:val="Normal"/>
    <w:rsid w:val="005C08C8"/>
    <w:pPr>
      <w:tabs>
        <w:tab w:val="center" w:pos="4153"/>
        <w:tab w:val="right" w:pos="8306"/>
      </w:tabs>
    </w:pPr>
  </w:style>
  <w:style w:type="character" w:customStyle="1" w:styleId="HeaderChar">
    <w:name w:val="Header Char"/>
    <w:basedOn w:val="DefaultParagraphFont"/>
    <w:link w:val="Header"/>
    <w:locked/>
    <w:rsid w:val="005D781A"/>
    <w:rPr>
      <w:rFonts w:cs="Times New Roman"/>
      <w:lang w:val="en-US"/>
    </w:rPr>
  </w:style>
  <w:style w:type="paragraph" w:styleId="PlainText">
    <w:name w:val="Plain Text"/>
    <w:basedOn w:val="Normal"/>
    <w:link w:val="PlainTextChar"/>
    <w:rsid w:val="004D148A"/>
    <w:rPr>
      <w:rFonts w:ascii="Consolas" w:hAnsi="Consolas"/>
      <w:sz w:val="21"/>
      <w:szCs w:val="21"/>
      <w:lang w:eastAsia="en-US"/>
    </w:rPr>
  </w:style>
  <w:style w:type="character" w:customStyle="1" w:styleId="PlainTextChar">
    <w:name w:val="Plain Text Char"/>
    <w:basedOn w:val="DefaultParagraphFont"/>
    <w:link w:val="PlainText"/>
    <w:locked/>
    <w:rsid w:val="004D148A"/>
    <w:rPr>
      <w:rFonts w:ascii="Consolas" w:eastAsia="Times New Roman" w:hAnsi="Consolas" w:cs="Times New Roman"/>
      <w:sz w:val="21"/>
      <w:szCs w:val="21"/>
      <w:lang w:eastAsia="en-US"/>
    </w:rPr>
  </w:style>
  <w:style w:type="paragraph" w:styleId="BalloonText">
    <w:name w:val="Balloon Text"/>
    <w:basedOn w:val="Normal"/>
    <w:semiHidden/>
    <w:rsid w:val="007048AA"/>
    <w:rPr>
      <w:rFonts w:ascii="Tahoma" w:hAnsi="Tahoma" w:cs="Tahoma"/>
      <w:sz w:val="16"/>
      <w:szCs w:val="16"/>
    </w:rPr>
  </w:style>
  <w:style w:type="table" w:styleId="TableGrid">
    <w:name w:val="Table Grid"/>
    <w:basedOn w:val="TableNormal"/>
    <w:rsid w:val="003C53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2166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No</vt:lpstr>
    </vt:vector>
  </TitlesOfParts>
  <Company>Northern Territory Government</Company>
  <LinksUpToDate>false</LinksUpToDate>
  <CharactersWithSpaces>2541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gg</dc:creator>
  <cp:keywords/>
  <dc:description/>
  <cp:lastModifiedBy>kriso</cp:lastModifiedBy>
  <cp:revision>2</cp:revision>
  <cp:lastPrinted>2012-05-31T02:34:00Z</cp:lastPrinted>
  <dcterms:created xsi:type="dcterms:W3CDTF">2012-06-08T05:41:00Z</dcterms:created>
  <dcterms:modified xsi:type="dcterms:W3CDTF">2012-06-08T05:41:00Z</dcterms:modified>
</cp:coreProperties>
</file>